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137999880"/>
        <w:docPartObj>
          <w:docPartGallery w:val="Cover Pages"/>
          <w:docPartUnique/>
        </w:docPartObj>
      </w:sdtPr>
      <w:sdtEndPr>
        <w:rPr>
          <w:b/>
        </w:rPr>
      </w:sdtEndPr>
      <w:sdtContent>
        <w:p w14:paraId="4B620D04" w14:textId="652C54F2" w:rsidR="00187DCD" w:rsidRDefault="00187DCD"/>
        <w:p w14:paraId="0B9A2182" w14:textId="36B082D0" w:rsidR="00187DCD" w:rsidRDefault="003123B2">
          <w:pPr>
            <w:rPr>
              <w:b/>
            </w:rPr>
          </w:pPr>
          <w:r>
            <w:rPr>
              <w:noProof/>
              <w:lang w:eastAsia="ja-JP"/>
            </w:rPr>
            <mc:AlternateContent>
              <mc:Choice Requires="wps">
                <w:drawing>
                  <wp:anchor distT="0" distB="0" distL="182880" distR="182880" simplePos="0" relativeHeight="251554816" behindDoc="0" locked="0" layoutInCell="1" allowOverlap="1" wp14:anchorId="0E291C98" wp14:editId="2C9743AD">
                    <wp:simplePos x="0" y="0"/>
                    <wp:positionH relativeFrom="margin">
                      <wp:posOffset>-581025</wp:posOffset>
                    </wp:positionH>
                    <wp:positionV relativeFrom="page">
                      <wp:posOffset>5352415</wp:posOffset>
                    </wp:positionV>
                    <wp:extent cx="7334250" cy="2009775"/>
                    <wp:effectExtent l="0" t="0" r="0" b="9525"/>
                    <wp:wrapSquare wrapText="bothSides"/>
                    <wp:docPr id="131" name="Text Box 131"/>
                    <wp:cNvGraphicFramePr/>
                    <a:graphic xmlns:a="http://schemas.openxmlformats.org/drawingml/2006/main">
                      <a:graphicData uri="http://schemas.microsoft.com/office/word/2010/wordprocessingShape">
                        <wps:wsp>
                          <wps:cNvSpPr txBox="1"/>
                          <wps:spPr>
                            <a:xfrm>
                              <a:off x="0" y="0"/>
                              <a:ext cx="7334250" cy="2009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bookmarkStart w:id="0" w:name="_Hlk98763772"/>
                              <w:p w14:paraId="20F87FB8" w14:textId="5CB44665" w:rsidR="007A1F88" w:rsidRDefault="007D69A2">
                                <w:pPr>
                                  <w:pStyle w:val="NoSpacing"/>
                                  <w:spacing w:before="40" w:after="560" w:line="216" w:lineRule="auto"/>
                                  <w:rPr>
                                    <w:color w:val="4F81BD" w:themeColor="accent1"/>
                                    <w:sz w:val="72"/>
                                    <w:szCs w:val="72"/>
                                  </w:rPr>
                                </w:pPr>
                                <w:sdt>
                                  <w:sdtPr>
                                    <w:rPr>
                                      <w:color w:val="76923C" w:themeColor="accent3" w:themeShade="BF"/>
                                      <w:sz w:val="72"/>
                                      <w:szCs w:val="72"/>
                                      <w:highlight w:val="yellow"/>
                                    </w:rPr>
                                    <w:alias w:val="Title"/>
                                    <w:tag w:val=""/>
                                    <w:id w:val="226490780"/>
                                    <w:dataBinding w:prefixMappings="xmlns:ns0='http://purl.org/dc/elements/1.1/' xmlns:ns1='http://schemas.openxmlformats.org/package/2006/metadata/core-properties' " w:xpath="/ns1:coreProperties[1]/ns0:title[1]" w:storeItemID="{6C3C8BC8-F283-45AE-878A-BAB7291924A1}"/>
                                    <w:text/>
                                  </w:sdtPr>
                                  <w:sdtEndPr/>
                                  <w:sdtContent>
                                    <w:r w:rsidR="00A27AD7" w:rsidRPr="00724834">
                                      <w:rPr>
                                        <w:color w:val="76923C" w:themeColor="accent3" w:themeShade="BF"/>
                                        <w:sz w:val="72"/>
                                        <w:szCs w:val="72"/>
                                        <w:highlight w:val="yellow"/>
                                      </w:rPr>
                                      <w:t>&lt;COMPANY NAME&gt;</w:t>
                                    </w:r>
                                  </w:sdtContent>
                                </w:sdt>
                                <w:bookmarkEnd w:id="0"/>
                              </w:p>
                              <w:sdt>
                                <w:sdtPr>
                                  <w:rPr>
                                    <w:rFonts w:cstheme="minorHAnsi"/>
                                    <w:color w:val="000000"/>
                                    <w:sz w:val="32"/>
                                    <w:szCs w:val="32"/>
                                  </w:rPr>
                                  <w:alias w:val="Subtitle"/>
                                  <w:tag w:val=""/>
                                  <w:id w:val="1093212752"/>
                                  <w:dataBinding w:prefixMappings="xmlns:ns0='http://purl.org/dc/elements/1.1/' xmlns:ns1='http://schemas.openxmlformats.org/package/2006/metadata/core-properties' " w:xpath="/ns1:coreProperties[1]/ns0:subject[1]" w:storeItemID="{6C3C8BC8-F283-45AE-878A-BAB7291924A1}"/>
                                  <w:text/>
                                </w:sdtPr>
                                <w:sdtEndPr/>
                                <w:sdtContent>
                                  <w:p w14:paraId="78488A36" w14:textId="11235120" w:rsidR="007A1F88" w:rsidRPr="00187DCD" w:rsidRDefault="00BA32A8">
                                    <w:pPr>
                                      <w:pStyle w:val="NoSpacing"/>
                                      <w:spacing w:before="40" w:after="40"/>
                                      <w:rPr>
                                        <w:caps/>
                                        <w:color w:val="76923C" w:themeColor="accent3" w:themeShade="BF"/>
                                        <w:sz w:val="28"/>
                                        <w:szCs w:val="28"/>
                                      </w:rPr>
                                    </w:pPr>
                                    <w:r>
                                      <w:rPr>
                                        <w:rFonts w:cstheme="minorHAnsi"/>
                                        <w:color w:val="000000"/>
                                        <w:sz w:val="32"/>
                                        <w:szCs w:val="32"/>
                                      </w:rPr>
                                      <w:t>SHORT TERM SUKUK--</w:t>
                                    </w:r>
                                    <w:proofErr w:type="spellStart"/>
                                    <w:r w:rsidRPr="00143991">
                                      <w:rPr>
                                        <w:rFonts w:cstheme="minorHAnsi"/>
                                        <w:color w:val="000000"/>
                                        <w:sz w:val="32"/>
                                        <w:szCs w:val="32"/>
                                      </w:rPr>
                                      <w:t>Musharakah</w:t>
                                    </w:r>
                                    <w:proofErr w:type="spellEnd"/>
                                    <w:r w:rsidRPr="00143991">
                                      <w:rPr>
                                        <w:rFonts w:cstheme="minorHAnsi"/>
                                        <w:color w:val="000000"/>
                                        <w:sz w:val="32"/>
                                        <w:szCs w:val="32"/>
                                      </w:rPr>
                                      <w:t xml:space="preserve"> (</w:t>
                                    </w:r>
                                    <w:proofErr w:type="spellStart"/>
                                    <w:r w:rsidRPr="00143991">
                                      <w:rPr>
                                        <w:rFonts w:cstheme="minorHAnsi"/>
                                        <w:color w:val="000000"/>
                                        <w:sz w:val="32"/>
                                        <w:szCs w:val="32"/>
                                      </w:rPr>
                                      <w:t>Shirkat-ul-Aqd</w:t>
                                    </w:r>
                                    <w:proofErr w:type="spellEnd"/>
                                    <w:r w:rsidRPr="00143991">
                                      <w:rPr>
                                        <w:rFonts w:cstheme="minorHAnsi"/>
                                        <w:color w:val="000000"/>
                                        <w:sz w:val="32"/>
                                        <w:szCs w:val="32"/>
                                      </w:rPr>
                                      <w:t>)</w:t>
                                    </w:r>
                                  </w:p>
                                </w:sdtContent>
                              </w:sdt>
                              <w:p w14:paraId="11EB27B1" w14:textId="77777777" w:rsidR="007A1F88" w:rsidRPr="00187DCD" w:rsidRDefault="007A1F88">
                                <w:pPr>
                                  <w:pStyle w:val="NoSpacing"/>
                                  <w:spacing w:before="80" w:after="40"/>
                                  <w:rPr>
                                    <w:caps/>
                                    <w:color w:val="76923C" w:themeColor="accent3" w:themeShade="BF"/>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E291C98" id="_x0000_t202" coordsize="21600,21600" o:spt="202" path="m,l,21600r21600,l21600,xe">
                    <v:stroke joinstyle="miter"/>
                    <v:path gradientshapeok="t" o:connecttype="rect"/>
                  </v:shapetype>
                  <v:shape id="Text Box 131" o:spid="_x0000_s1026" type="#_x0000_t202" style="position:absolute;margin-left:-45.75pt;margin-top:421.45pt;width:577.5pt;height:158.25pt;z-index:251554816;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" filled="f" stroked="f" strokeweight=".5pt">
                    <v:textbox inset="0,0,0,0">
                      <w:txbxContent>
                        <w:bookmarkStart w:id="1" w:name="_Hlk98763772"/>
                        <w:p w14:paraId="20F87FB8" w14:textId="5CB44665" w:rsidR="007A1F88" w:rsidRDefault="007D69A2">
                          <w:pPr>
                            <w:pStyle w:val="NoSpacing"/>
                            <w:spacing w:before="40" w:after="560" w:line="216" w:lineRule="auto"/>
                            <w:rPr>
                              <w:color w:val="4F81BD" w:themeColor="accent1"/>
                              <w:sz w:val="72"/>
                              <w:szCs w:val="72"/>
                            </w:rPr>
                          </w:pPr>
                          <w:sdt>
                            <w:sdtPr>
                              <w:rPr>
                                <w:color w:val="76923C" w:themeColor="accent3" w:themeShade="BF"/>
                                <w:sz w:val="72"/>
                                <w:szCs w:val="72"/>
                                <w:highlight w:val="yellow"/>
                              </w:rPr>
                              <w:alias w:val="Title"/>
                              <w:tag w:val=""/>
                              <w:id w:val="226490780"/>
                              <w:dataBinding w:prefixMappings="xmlns:ns0='http://purl.org/dc/elements/1.1/' xmlns:ns1='http://schemas.openxmlformats.org/package/2006/metadata/core-properties' " w:xpath="/ns1:coreProperties[1]/ns0:title[1]" w:storeItemID="{6C3C8BC8-F283-45AE-878A-BAB7291924A1}"/>
                              <w:text/>
                            </w:sdtPr>
                            <w:sdtEndPr/>
                            <w:sdtContent>
                              <w:r w:rsidR="00A27AD7" w:rsidRPr="00724834">
                                <w:rPr>
                                  <w:color w:val="76923C" w:themeColor="accent3" w:themeShade="BF"/>
                                  <w:sz w:val="72"/>
                                  <w:szCs w:val="72"/>
                                  <w:highlight w:val="yellow"/>
                                </w:rPr>
                                <w:t>&lt;COMPANY NAME&gt;</w:t>
                              </w:r>
                            </w:sdtContent>
                          </w:sdt>
                          <w:bookmarkEnd w:id="1"/>
                        </w:p>
                        <w:sdt>
                          <w:sdtPr>
                            <w:rPr>
                              <w:rFonts w:cstheme="minorHAnsi"/>
                              <w:color w:val="000000"/>
                              <w:sz w:val="32"/>
                              <w:szCs w:val="32"/>
                            </w:rPr>
                            <w:alias w:val="Subtitle"/>
                            <w:tag w:val=""/>
                            <w:id w:val="1093212752"/>
                            <w:dataBinding w:prefixMappings="xmlns:ns0='http://purl.org/dc/elements/1.1/' xmlns:ns1='http://schemas.openxmlformats.org/package/2006/metadata/core-properties' " w:xpath="/ns1:coreProperties[1]/ns0:subject[1]" w:storeItemID="{6C3C8BC8-F283-45AE-878A-BAB7291924A1}"/>
                            <w:text/>
                          </w:sdtPr>
                          <w:sdtEndPr/>
                          <w:sdtContent>
                            <w:p w14:paraId="78488A36" w14:textId="11235120" w:rsidR="007A1F88" w:rsidRPr="00187DCD" w:rsidRDefault="00BA32A8">
                              <w:pPr>
                                <w:pStyle w:val="NoSpacing"/>
                                <w:spacing w:before="40" w:after="40"/>
                                <w:rPr>
                                  <w:caps/>
                                  <w:color w:val="76923C" w:themeColor="accent3" w:themeShade="BF"/>
                                  <w:sz w:val="28"/>
                                  <w:szCs w:val="28"/>
                                </w:rPr>
                              </w:pPr>
                              <w:r>
                                <w:rPr>
                                  <w:rFonts w:cstheme="minorHAnsi"/>
                                  <w:color w:val="000000"/>
                                  <w:sz w:val="32"/>
                                  <w:szCs w:val="32"/>
                                </w:rPr>
                                <w:t>SHORT TERM SUKUK--</w:t>
                              </w:r>
                              <w:proofErr w:type="spellStart"/>
                              <w:r w:rsidRPr="00143991">
                                <w:rPr>
                                  <w:rFonts w:cstheme="minorHAnsi"/>
                                  <w:color w:val="000000"/>
                                  <w:sz w:val="32"/>
                                  <w:szCs w:val="32"/>
                                </w:rPr>
                                <w:t>Musharakah</w:t>
                              </w:r>
                              <w:proofErr w:type="spellEnd"/>
                              <w:r w:rsidRPr="00143991">
                                <w:rPr>
                                  <w:rFonts w:cstheme="minorHAnsi"/>
                                  <w:color w:val="000000"/>
                                  <w:sz w:val="32"/>
                                  <w:szCs w:val="32"/>
                                </w:rPr>
                                <w:t xml:space="preserve"> (</w:t>
                              </w:r>
                              <w:proofErr w:type="spellStart"/>
                              <w:r w:rsidRPr="00143991">
                                <w:rPr>
                                  <w:rFonts w:cstheme="minorHAnsi"/>
                                  <w:color w:val="000000"/>
                                  <w:sz w:val="32"/>
                                  <w:szCs w:val="32"/>
                                </w:rPr>
                                <w:t>Shirkat-ul-Aqd</w:t>
                              </w:r>
                              <w:proofErr w:type="spellEnd"/>
                              <w:r w:rsidRPr="00143991">
                                <w:rPr>
                                  <w:rFonts w:cstheme="minorHAnsi"/>
                                  <w:color w:val="000000"/>
                                  <w:sz w:val="32"/>
                                  <w:szCs w:val="32"/>
                                </w:rPr>
                                <w:t>)</w:t>
                              </w:r>
                            </w:p>
                          </w:sdtContent>
                        </w:sdt>
                        <w:p w14:paraId="11EB27B1" w14:textId="77777777" w:rsidR="007A1F88" w:rsidRPr="00187DCD" w:rsidRDefault="007A1F88">
                          <w:pPr>
                            <w:pStyle w:val="NoSpacing"/>
                            <w:spacing w:before="80" w:after="40"/>
                            <w:rPr>
                              <w:caps/>
                              <w:color w:val="76923C" w:themeColor="accent3" w:themeShade="BF"/>
                              <w:sz w:val="24"/>
                              <w:szCs w:val="24"/>
                            </w:rPr>
                          </w:pPr>
                        </w:p>
                      </w:txbxContent>
                    </v:textbox>
                    <w10:wrap type="square" anchorx="margin" anchory="page"/>
                  </v:shape>
                </w:pict>
              </mc:Fallback>
            </mc:AlternateContent>
          </w:r>
          <w:r w:rsidR="00187DCD">
            <w:rPr>
              <w:b/>
            </w:rPr>
            <w:br w:type="page"/>
          </w:r>
        </w:p>
      </w:sdtContent>
    </w:sdt>
    <w:p w14:paraId="14BD68AD" w14:textId="48CC6F32" w:rsidR="00B1765B" w:rsidRDefault="00B1765B" w:rsidP="00B1765B">
      <w:pPr>
        <w:jc w:val="center"/>
        <w:rPr>
          <w:b/>
        </w:rPr>
      </w:pPr>
    </w:p>
    <w:p w14:paraId="416571C4" w14:textId="26BF8DD8" w:rsidR="00B1765B" w:rsidRDefault="00B1765B" w:rsidP="00B1765B">
      <w:pPr>
        <w:jc w:val="center"/>
        <w:rPr>
          <w:b/>
        </w:rPr>
      </w:pPr>
    </w:p>
    <w:p w14:paraId="6BCA3987" w14:textId="5B9EFE96" w:rsidR="00B1765B" w:rsidRDefault="005B387B" w:rsidP="00B1765B">
      <w:pPr>
        <w:jc w:val="center"/>
        <w:rPr>
          <w:b/>
        </w:rPr>
      </w:pPr>
      <w:r>
        <w:rPr>
          <w:noProof/>
          <w:lang w:eastAsia="ja-JP"/>
        </w:rPr>
        <mc:AlternateContent>
          <mc:Choice Requires="wps">
            <w:drawing>
              <wp:anchor distT="45720" distB="45720" distL="114300" distR="114300" simplePos="0" relativeHeight="251664384" behindDoc="1" locked="0" layoutInCell="1" allowOverlap="1" wp14:anchorId="0FECBBD6" wp14:editId="4F4E9DEE">
                <wp:simplePos x="0" y="0"/>
                <wp:positionH relativeFrom="margin">
                  <wp:posOffset>2621915</wp:posOffset>
                </wp:positionH>
                <wp:positionV relativeFrom="paragraph">
                  <wp:posOffset>8255</wp:posOffset>
                </wp:positionV>
                <wp:extent cx="838200" cy="103822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1038225"/>
                        </a:xfrm>
                        <a:prstGeom prst="rect">
                          <a:avLst/>
                        </a:prstGeom>
                        <a:noFill/>
                        <a:ln w="9525">
                          <a:noFill/>
                          <a:miter lim="800000"/>
                          <a:headEnd/>
                          <a:tailEnd/>
                        </a:ln>
                      </wps:spPr>
                      <wps:txbx>
                        <w:txbxContent>
                          <w:p w14:paraId="757003C3" w14:textId="77777777" w:rsidR="00B1765B" w:rsidRPr="001F2603" w:rsidRDefault="00B1765B" w:rsidP="00B1765B">
                            <w:pPr>
                              <w:jc w:val="center"/>
                              <w:rPr>
                                <w:color w:val="4F81BD" w:themeColor="accent1"/>
                              </w:rPr>
                            </w:pPr>
                            <w:r>
                              <w:rPr>
                                <w:color w:val="4F81BD" w:themeColor="accent1"/>
                              </w:rPr>
                              <w:t>Transfer payment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ECBBD6" id="Text Box 2" o:spid="_x0000_s1027" type="#_x0000_t202" style="position:absolute;left:0;text-align:left;margin-left:206.45pt;margin-top:.65pt;width:66pt;height:81.75pt;z-index:-251652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" filled="f" stroked="f">
                <v:textbox>
                  <w:txbxContent>
                    <w:p w14:paraId="757003C3" w14:textId="77777777" w:rsidR="00B1765B" w:rsidRPr="001F2603" w:rsidRDefault="00B1765B" w:rsidP="00B1765B">
                      <w:pPr>
                        <w:jc w:val="center"/>
                        <w:rPr>
                          <w:color w:val="4F81BD" w:themeColor="accent1"/>
                        </w:rPr>
                      </w:pPr>
                      <w:r>
                        <w:rPr>
                          <w:color w:val="4F81BD" w:themeColor="accent1"/>
                        </w:rPr>
                        <w:t>Transfer payment</w:t>
                      </w:r>
                    </w:p>
                  </w:txbxContent>
                </v:textbox>
                <w10:wrap type="square" anchorx="margin"/>
              </v:shape>
            </w:pict>
          </mc:Fallback>
        </mc:AlternateContent>
      </w:r>
    </w:p>
    <w:p w14:paraId="480DDB44" w14:textId="622E5A92" w:rsidR="00B1765B" w:rsidRDefault="00A27AD7" w:rsidP="00B1765B">
      <w:pPr>
        <w:rPr>
          <w:b/>
        </w:rPr>
      </w:pPr>
      <w:r>
        <w:rPr>
          <w:noProof/>
          <w:lang w:eastAsia="ja-JP"/>
        </w:rPr>
        <mc:AlternateContent>
          <mc:Choice Requires="wps">
            <w:drawing>
              <wp:anchor distT="45720" distB="45720" distL="114300" distR="114300" simplePos="0" relativeHeight="251665920" behindDoc="1" locked="0" layoutInCell="1" allowOverlap="1" wp14:anchorId="36D1C60F" wp14:editId="56CE1051">
                <wp:simplePos x="0" y="0"/>
                <wp:positionH relativeFrom="column">
                  <wp:posOffset>807085</wp:posOffset>
                </wp:positionH>
                <wp:positionV relativeFrom="page">
                  <wp:posOffset>8104505</wp:posOffset>
                </wp:positionV>
                <wp:extent cx="838200" cy="64770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647700"/>
                        </a:xfrm>
                        <a:prstGeom prst="rect">
                          <a:avLst/>
                        </a:prstGeom>
                        <a:noFill/>
                        <a:ln w="9525">
                          <a:noFill/>
                          <a:miter lim="800000"/>
                          <a:headEnd/>
                          <a:tailEnd/>
                        </a:ln>
                      </wps:spPr>
                      <wps:txbx>
                        <w:txbxContent>
                          <w:p w14:paraId="480CEEB0" w14:textId="77777777" w:rsidR="00B1765B" w:rsidRPr="001F2603" w:rsidRDefault="00B1765B" w:rsidP="00B1765B">
                            <w:pPr>
                              <w:jc w:val="center"/>
                              <w:rPr>
                                <w:color w:val="4F81BD" w:themeColor="accent1"/>
                              </w:rPr>
                            </w:pPr>
                            <w:r>
                              <w:rPr>
                                <w:color w:val="4F81BD" w:themeColor="accent1"/>
                              </w:rPr>
                              <w:t>Give their share of ownership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D1C60F" id="_x0000_s1028" type="#_x0000_t202" style="position:absolute;margin-left:63.55pt;margin-top:638.15pt;width:66pt;height:51pt;z-index:-2516505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" filled="f" stroked="f">
                <v:textbox>
                  <w:txbxContent>
                    <w:p w14:paraId="480CEEB0" w14:textId="77777777" w:rsidR="00B1765B" w:rsidRPr="001F2603" w:rsidRDefault="00B1765B" w:rsidP="00B1765B">
                      <w:pPr>
                        <w:jc w:val="center"/>
                        <w:rPr>
                          <w:color w:val="4F81BD" w:themeColor="accent1"/>
                        </w:rPr>
                      </w:pPr>
                      <w:r>
                        <w:rPr>
                          <w:color w:val="4F81BD" w:themeColor="accent1"/>
                        </w:rPr>
                        <w:t>Give their share of ownership</w:t>
                      </w:r>
                    </w:p>
                  </w:txbxContent>
                </v:textbox>
                <w10:wrap anchory="page"/>
              </v:shape>
            </w:pict>
          </mc:Fallback>
        </mc:AlternateContent>
      </w:r>
      <w:r>
        <w:rPr>
          <w:noProof/>
          <w:lang w:eastAsia="ja-JP"/>
        </w:rPr>
        <mc:AlternateContent>
          <mc:Choice Requires="wps">
            <w:drawing>
              <wp:anchor distT="45720" distB="45720" distL="114300" distR="114300" simplePos="0" relativeHeight="251661824" behindDoc="0" locked="0" layoutInCell="1" allowOverlap="1" wp14:anchorId="1E19B4D7" wp14:editId="31AC54B2">
                <wp:simplePos x="0" y="0"/>
                <wp:positionH relativeFrom="margin">
                  <wp:posOffset>2553335</wp:posOffset>
                </wp:positionH>
                <wp:positionV relativeFrom="page">
                  <wp:posOffset>6715760</wp:posOffset>
                </wp:positionV>
                <wp:extent cx="1001395" cy="89535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1395" cy="895350"/>
                        </a:xfrm>
                        <a:prstGeom prst="rect">
                          <a:avLst/>
                        </a:prstGeom>
                        <a:noFill/>
                        <a:ln w="9525">
                          <a:noFill/>
                          <a:miter lim="800000"/>
                          <a:headEnd/>
                          <a:tailEnd/>
                        </a:ln>
                      </wps:spPr>
                      <wps:txbx>
                        <w:txbxContent>
                          <w:p w14:paraId="1CAF705A" w14:textId="6F12E85C" w:rsidR="00B1765B" w:rsidRPr="001F2603" w:rsidRDefault="00B1765B" w:rsidP="00B1765B">
                            <w:pPr>
                              <w:jc w:val="center"/>
                              <w:rPr>
                                <w:color w:val="4F81BD" w:themeColor="accent1"/>
                              </w:rPr>
                            </w:pPr>
                            <w:r>
                              <w:rPr>
                                <w:color w:val="4F81BD" w:themeColor="accent1"/>
                              </w:rPr>
                              <w:t xml:space="preserve">Pay Annual Profit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19B4D7" id="_x0000_s1029" type="#_x0000_t202" style="position:absolute;margin-left:201.05pt;margin-top:528.8pt;width:78.85pt;height:70.5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" filled="f" stroked="f">
                <v:textbox>
                  <w:txbxContent>
                    <w:p w14:paraId="1CAF705A" w14:textId="6F12E85C" w:rsidR="00B1765B" w:rsidRPr="001F2603" w:rsidRDefault="00B1765B" w:rsidP="00B1765B">
                      <w:pPr>
                        <w:jc w:val="center"/>
                        <w:rPr>
                          <w:color w:val="4F81BD" w:themeColor="accent1"/>
                        </w:rPr>
                      </w:pPr>
                      <w:r>
                        <w:rPr>
                          <w:color w:val="4F81BD" w:themeColor="accent1"/>
                        </w:rPr>
                        <w:t xml:space="preserve">Pay Annual Profit </w:t>
                      </w:r>
                    </w:p>
                  </w:txbxContent>
                </v:textbox>
                <w10:wrap type="square" anchorx="margin" anchory="page"/>
              </v:shape>
            </w:pict>
          </mc:Fallback>
        </mc:AlternateContent>
      </w:r>
      <w:r w:rsidR="00B1765B">
        <w:rPr>
          <w:noProof/>
          <w:lang w:eastAsia="ja-JP"/>
        </w:rPr>
        <mc:AlternateContent>
          <mc:Choice Requires="wps">
            <w:drawing>
              <wp:anchor distT="45720" distB="45720" distL="114300" distR="114300" simplePos="0" relativeHeight="251663872" behindDoc="0" locked="0" layoutInCell="1" allowOverlap="1" wp14:anchorId="4DE51951" wp14:editId="53AF17EF">
                <wp:simplePos x="0" y="0"/>
                <wp:positionH relativeFrom="column">
                  <wp:posOffset>4337050</wp:posOffset>
                </wp:positionH>
                <wp:positionV relativeFrom="paragraph">
                  <wp:posOffset>5174615</wp:posOffset>
                </wp:positionV>
                <wp:extent cx="779780" cy="875030"/>
                <wp:effectExtent l="0" t="0" r="1270" b="127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780" cy="875030"/>
                        </a:xfrm>
                        <a:prstGeom prst="rect">
                          <a:avLst/>
                        </a:prstGeom>
                        <a:solidFill>
                          <a:srgbClr val="FFFFFF"/>
                        </a:solidFill>
                        <a:ln w="9525">
                          <a:noFill/>
                          <a:miter lim="800000"/>
                          <a:headEnd/>
                          <a:tailEnd/>
                        </a:ln>
                      </wps:spPr>
                      <wps:txbx>
                        <w:txbxContent>
                          <w:p w14:paraId="7B80AE2B" w14:textId="77777777" w:rsidR="00B1765B" w:rsidRPr="001F2603" w:rsidRDefault="00B1765B" w:rsidP="00B1765B">
                            <w:pPr>
                              <w:jc w:val="center"/>
                              <w:rPr>
                                <w:color w:val="4F81BD" w:themeColor="accent1"/>
                              </w:rPr>
                            </w:pPr>
                            <w:r>
                              <w:rPr>
                                <w:color w:val="4F81BD" w:themeColor="accent1"/>
                              </w:rPr>
                              <w:t>Distribute profits on pro-rata basis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E51951" id="_x0000_s1030" type="#_x0000_t202" style="position:absolute;margin-left:341.5pt;margin-top:407.45pt;width:61.4pt;height:68.9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" stroked="f">
                <v:textbox>
                  <w:txbxContent>
                    <w:p w14:paraId="7B80AE2B" w14:textId="77777777" w:rsidR="00B1765B" w:rsidRPr="001F2603" w:rsidRDefault="00B1765B" w:rsidP="00B1765B">
                      <w:pPr>
                        <w:jc w:val="center"/>
                        <w:rPr>
                          <w:color w:val="4F81BD" w:themeColor="accent1"/>
                        </w:rPr>
                      </w:pPr>
                      <w:r>
                        <w:rPr>
                          <w:color w:val="4F81BD" w:themeColor="accent1"/>
                        </w:rPr>
                        <w:t>Distribute profits on pro-rata basis</w:t>
                      </w:r>
                    </w:p>
                  </w:txbxContent>
                </v:textbox>
                <w10:wrap type="square"/>
              </v:shape>
            </w:pict>
          </mc:Fallback>
        </mc:AlternateContent>
      </w:r>
      <w:r w:rsidR="00B1765B">
        <w:rPr>
          <w:noProof/>
          <w:lang w:eastAsia="ja-JP"/>
        </w:rPr>
        <w:drawing>
          <wp:anchor distT="0" distB="0" distL="114300" distR="114300" simplePos="0" relativeHeight="251659776" behindDoc="1" locked="0" layoutInCell="1" allowOverlap="1" wp14:anchorId="621F8C03" wp14:editId="55A6185B">
            <wp:simplePos x="0" y="0"/>
            <wp:positionH relativeFrom="margin">
              <wp:posOffset>-13970</wp:posOffset>
            </wp:positionH>
            <wp:positionV relativeFrom="paragraph">
              <wp:posOffset>3302635</wp:posOffset>
            </wp:positionV>
            <wp:extent cx="6081622" cy="3338423"/>
            <wp:effectExtent l="0" t="0" r="0" b="0"/>
            <wp:wrapNone/>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margin">
              <wp14:pctWidth>0</wp14:pctWidth>
            </wp14:sizeRelH>
            <wp14:sizeRelV relativeFrom="margin">
              <wp14:pctHeight>0</wp14:pctHeight>
            </wp14:sizeRelV>
          </wp:anchor>
        </w:drawing>
      </w:r>
      <w:r w:rsidR="00B1765B">
        <w:rPr>
          <w:noProof/>
          <w:lang w:eastAsia="ja-JP"/>
        </w:rPr>
        <mc:AlternateContent>
          <mc:Choice Requires="wps">
            <w:drawing>
              <wp:anchor distT="45720" distB="45720" distL="114300" distR="114300" simplePos="0" relativeHeight="251655680" behindDoc="0" locked="0" layoutInCell="1" allowOverlap="1" wp14:anchorId="27769911" wp14:editId="46A9A473">
                <wp:simplePos x="0" y="0"/>
                <wp:positionH relativeFrom="column">
                  <wp:posOffset>694690</wp:posOffset>
                </wp:positionH>
                <wp:positionV relativeFrom="paragraph">
                  <wp:posOffset>2078990</wp:posOffset>
                </wp:positionV>
                <wp:extent cx="1045845" cy="732790"/>
                <wp:effectExtent l="0" t="0" r="190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845" cy="732790"/>
                        </a:xfrm>
                        <a:prstGeom prst="rect">
                          <a:avLst/>
                        </a:prstGeom>
                        <a:solidFill>
                          <a:srgbClr val="FFFFFF"/>
                        </a:solidFill>
                        <a:ln w="9525">
                          <a:noFill/>
                          <a:miter lim="800000"/>
                          <a:headEnd/>
                          <a:tailEnd/>
                        </a:ln>
                      </wps:spPr>
                      <wps:txbx>
                        <w:txbxContent>
                          <w:p w14:paraId="5B9C351B" w14:textId="77777777" w:rsidR="00B1765B" w:rsidRPr="001F2603" w:rsidRDefault="00B1765B" w:rsidP="00B1765B">
                            <w:pPr>
                              <w:jc w:val="center"/>
                              <w:rPr>
                                <w:color w:val="4F81BD" w:themeColor="accent1"/>
                              </w:rPr>
                            </w:pPr>
                            <w:r>
                              <w:rPr>
                                <w:color w:val="4F81BD" w:themeColor="accent1"/>
                              </w:rPr>
                              <w:t>Offers profit sharing in Business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769911" id="_x0000_s1031" type="#_x0000_t202" style="position:absolute;margin-left:54.7pt;margin-top:163.7pt;width:82.35pt;height:57.7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" stroked="f">
                <v:textbox>
                  <w:txbxContent>
                    <w:p w14:paraId="5B9C351B" w14:textId="77777777" w:rsidR="00B1765B" w:rsidRPr="001F2603" w:rsidRDefault="00B1765B" w:rsidP="00B1765B">
                      <w:pPr>
                        <w:jc w:val="center"/>
                        <w:rPr>
                          <w:color w:val="4F81BD" w:themeColor="accent1"/>
                        </w:rPr>
                      </w:pPr>
                      <w:r>
                        <w:rPr>
                          <w:color w:val="4F81BD" w:themeColor="accent1"/>
                        </w:rPr>
                        <w:t>Offers profit sharing in Business</w:t>
                      </w:r>
                    </w:p>
                  </w:txbxContent>
                </v:textbox>
                <w10:wrap type="square"/>
              </v:shape>
            </w:pict>
          </mc:Fallback>
        </mc:AlternateContent>
      </w:r>
      <w:r w:rsidR="00B1765B">
        <w:rPr>
          <w:noProof/>
          <w:lang w:eastAsia="ja-JP"/>
        </w:rPr>
        <mc:AlternateContent>
          <mc:Choice Requires="wps">
            <w:drawing>
              <wp:anchor distT="45720" distB="45720" distL="114300" distR="114300" simplePos="0" relativeHeight="251657728" behindDoc="0" locked="0" layoutInCell="1" allowOverlap="1" wp14:anchorId="6B175EED" wp14:editId="7516A724">
                <wp:simplePos x="0" y="0"/>
                <wp:positionH relativeFrom="column">
                  <wp:posOffset>4396740</wp:posOffset>
                </wp:positionH>
                <wp:positionV relativeFrom="paragraph">
                  <wp:posOffset>1781810</wp:posOffset>
                </wp:positionV>
                <wp:extent cx="1029335" cy="86487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335" cy="864870"/>
                        </a:xfrm>
                        <a:prstGeom prst="rect">
                          <a:avLst/>
                        </a:prstGeom>
                        <a:solidFill>
                          <a:srgbClr val="FFFFFF"/>
                        </a:solidFill>
                        <a:ln w="9525">
                          <a:noFill/>
                          <a:miter lim="800000"/>
                          <a:headEnd/>
                          <a:tailEnd/>
                        </a:ln>
                      </wps:spPr>
                      <wps:txbx>
                        <w:txbxContent>
                          <w:p w14:paraId="5F38C805" w14:textId="77777777" w:rsidR="00B1765B" w:rsidRPr="001F2603" w:rsidRDefault="00B1765B" w:rsidP="00B1765B">
                            <w:pPr>
                              <w:jc w:val="center"/>
                              <w:rPr>
                                <w:color w:val="4F81BD" w:themeColor="accent1"/>
                              </w:rPr>
                            </w:pPr>
                            <w:r>
                              <w:rPr>
                                <w:color w:val="4F81BD" w:themeColor="accent1"/>
                              </w:rPr>
                              <w:t xml:space="preserve">Enter into </w:t>
                            </w:r>
                            <w:proofErr w:type="spellStart"/>
                            <w:r>
                              <w:rPr>
                                <w:color w:val="4F81BD" w:themeColor="accent1"/>
                              </w:rPr>
                              <w:t>Musharaka</w:t>
                            </w:r>
                            <w:proofErr w:type="spellEnd"/>
                            <w:r>
                              <w:rPr>
                                <w:color w:val="4F81BD" w:themeColor="accent1"/>
                              </w:rPr>
                              <w:t xml:space="preserve"> (</w:t>
                            </w:r>
                            <w:proofErr w:type="spellStart"/>
                            <w:r>
                              <w:rPr>
                                <w:color w:val="4F81BD" w:themeColor="accent1"/>
                              </w:rPr>
                              <w:t>Shirkat-ul-Aqd</w:t>
                            </w:r>
                            <w:proofErr w:type="spellEnd"/>
                            <w:r>
                              <w:rPr>
                                <w:color w:val="4F81BD" w:themeColor="accent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175EED" id="_x0000_s1032" type="#_x0000_t202" style="position:absolute;margin-left:346.2pt;margin-top:140.3pt;width:81.05pt;height:68.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" stroked="f">
                <v:textbox>
                  <w:txbxContent>
                    <w:p w14:paraId="5F38C805" w14:textId="77777777" w:rsidR="00B1765B" w:rsidRPr="001F2603" w:rsidRDefault="00B1765B" w:rsidP="00B1765B">
                      <w:pPr>
                        <w:jc w:val="center"/>
                        <w:rPr>
                          <w:color w:val="4F81BD" w:themeColor="accent1"/>
                        </w:rPr>
                      </w:pPr>
                      <w:r>
                        <w:rPr>
                          <w:color w:val="4F81BD" w:themeColor="accent1"/>
                        </w:rPr>
                        <w:t xml:space="preserve">Enter into </w:t>
                      </w:r>
                      <w:proofErr w:type="spellStart"/>
                      <w:r>
                        <w:rPr>
                          <w:color w:val="4F81BD" w:themeColor="accent1"/>
                        </w:rPr>
                        <w:t>Musharaka</w:t>
                      </w:r>
                      <w:proofErr w:type="spellEnd"/>
                      <w:r>
                        <w:rPr>
                          <w:color w:val="4F81BD" w:themeColor="accent1"/>
                        </w:rPr>
                        <w:t xml:space="preserve"> (</w:t>
                      </w:r>
                      <w:proofErr w:type="spellStart"/>
                      <w:r>
                        <w:rPr>
                          <w:color w:val="4F81BD" w:themeColor="accent1"/>
                        </w:rPr>
                        <w:t>Shirkat-ul-Aqd</w:t>
                      </w:r>
                      <w:proofErr w:type="spellEnd"/>
                      <w:r>
                        <w:rPr>
                          <w:color w:val="4F81BD" w:themeColor="accent1"/>
                        </w:rPr>
                        <w:t>)</w:t>
                      </w:r>
                    </w:p>
                  </w:txbxContent>
                </v:textbox>
                <w10:wrap type="square"/>
              </v:shape>
            </w:pict>
          </mc:Fallback>
        </mc:AlternateContent>
      </w:r>
      <w:r w:rsidR="00B1765B">
        <w:rPr>
          <w:noProof/>
          <w:lang w:eastAsia="ja-JP"/>
        </w:rPr>
        <w:drawing>
          <wp:anchor distT="0" distB="0" distL="114300" distR="114300" simplePos="0" relativeHeight="251667968" behindDoc="1" locked="0" layoutInCell="1" allowOverlap="1" wp14:anchorId="1ED17734" wp14:editId="628397FB">
            <wp:simplePos x="0" y="0"/>
            <wp:positionH relativeFrom="margin">
              <wp:posOffset>0</wp:posOffset>
            </wp:positionH>
            <wp:positionV relativeFrom="paragraph">
              <wp:posOffset>11430</wp:posOffset>
            </wp:positionV>
            <wp:extent cx="6210300" cy="3409950"/>
            <wp:effectExtent l="0" t="0" r="0" b="0"/>
            <wp:wrapNone/>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r w:rsidR="00B1765B">
        <w:rPr>
          <w:b/>
        </w:rPr>
        <w:br w:type="page"/>
      </w:r>
    </w:p>
    <w:p w14:paraId="3FEE2281" w14:textId="236A1024" w:rsidR="00187DCD" w:rsidRDefault="00187DCD" w:rsidP="00B63DEB">
      <w:pPr>
        <w:rPr>
          <w:b/>
        </w:rPr>
      </w:pPr>
    </w:p>
    <w:p w14:paraId="2DAE93DE" w14:textId="4D643323" w:rsidR="00B63DEB" w:rsidRDefault="00B63DEB" w:rsidP="00B63DEB">
      <w:pPr>
        <w:jc w:val="center"/>
        <w:rPr>
          <w:b/>
          <w:color w:val="76923C" w:themeColor="accent3" w:themeShade="BF"/>
          <w:sz w:val="44"/>
        </w:rPr>
      </w:pPr>
    </w:p>
    <w:p w14:paraId="1D6B7FCC" w14:textId="168BF282" w:rsidR="00B63DEB" w:rsidRDefault="00B63DEB" w:rsidP="00B63DEB">
      <w:pPr>
        <w:jc w:val="center"/>
        <w:rPr>
          <w:b/>
          <w:color w:val="76923C" w:themeColor="accent3" w:themeShade="BF"/>
          <w:sz w:val="44"/>
        </w:rPr>
      </w:pPr>
    </w:p>
    <w:p w14:paraId="50EFAFA1" w14:textId="50638D46" w:rsidR="00B63DEB" w:rsidRDefault="00B63DEB" w:rsidP="00B63DEB">
      <w:pPr>
        <w:jc w:val="center"/>
        <w:rPr>
          <w:b/>
          <w:color w:val="76923C" w:themeColor="accent3" w:themeShade="BF"/>
          <w:sz w:val="44"/>
        </w:rPr>
      </w:pPr>
    </w:p>
    <w:p w14:paraId="1631A4B5" w14:textId="39492088" w:rsidR="00187DCD" w:rsidRDefault="00B63DEB" w:rsidP="00B63DEB">
      <w:pPr>
        <w:jc w:val="center"/>
        <w:rPr>
          <w:b/>
        </w:rPr>
      </w:pPr>
      <w:r w:rsidRPr="00B63DEB">
        <w:rPr>
          <w:b/>
          <w:color w:val="76923C" w:themeColor="accent3" w:themeShade="BF"/>
          <w:sz w:val="44"/>
        </w:rPr>
        <w:t>DETAILED TRA</w:t>
      </w:r>
      <w:r>
        <w:rPr>
          <w:b/>
          <w:color w:val="76923C" w:themeColor="accent3" w:themeShade="BF"/>
          <w:sz w:val="44"/>
        </w:rPr>
        <w:t>N</w:t>
      </w:r>
      <w:r w:rsidRPr="00B63DEB">
        <w:rPr>
          <w:b/>
          <w:color w:val="76923C" w:themeColor="accent3" w:themeShade="BF"/>
          <w:sz w:val="44"/>
        </w:rPr>
        <w:t xml:space="preserve">SACTION STRUCTURE </w:t>
      </w:r>
      <w:r>
        <w:rPr>
          <w:b/>
          <w:color w:val="76923C" w:themeColor="accent3" w:themeShade="BF"/>
          <w:sz w:val="44"/>
        </w:rPr>
        <w:t>OF</w:t>
      </w:r>
      <w:r>
        <w:rPr>
          <w:b/>
          <w:color w:val="76923C" w:themeColor="accent3" w:themeShade="BF"/>
          <w:sz w:val="44"/>
        </w:rPr>
        <w:br/>
      </w:r>
      <w:r w:rsidR="00A27AD7" w:rsidRPr="00724834">
        <w:rPr>
          <w:b/>
          <w:color w:val="76923C" w:themeColor="accent3" w:themeShade="BF"/>
          <w:sz w:val="44"/>
          <w:highlight w:val="yellow"/>
        </w:rPr>
        <w:t>&lt;COMPANY NA</w:t>
      </w:r>
      <w:r w:rsidR="00724834" w:rsidRPr="00724834">
        <w:rPr>
          <w:b/>
          <w:color w:val="76923C" w:themeColor="accent3" w:themeShade="BF"/>
          <w:sz w:val="44"/>
          <w:highlight w:val="yellow"/>
        </w:rPr>
        <w:t>ME</w:t>
      </w:r>
      <w:r w:rsidR="00A27AD7" w:rsidRPr="00724834">
        <w:rPr>
          <w:b/>
          <w:color w:val="76923C" w:themeColor="accent3" w:themeShade="BF"/>
          <w:sz w:val="44"/>
          <w:highlight w:val="yellow"/>
        </w:rPr>
        <w:t>&gt;</w:t>
      </w:r>
      <w:r w:rsidR="007D4236">
        <w:rPr>
          <w:b/>
          <w:color w:val="76923C" w:themeColor="accent3" w:themeShade="BF"/>
          <w:sz w:val="44"/>
        </w:rPr>
        <w:t xml:space="preserve"> </w:t>
      </w:r>
      <w:r w:rsidR="00BA32A8">
        <w:rPr>
          <w:b/>
          <w:color w:val="76923C" w:themeColor="accent3" w:themeShade="BF"/>
          <w:sz w:val="44"/>
        </w:rPr>
        <w:t>SHORT TERM SUKUK</w:t>
      </w:r>
      <w:r>
        <w:rPr>
          <w:b/>
          <w:color w:val="76923C" w:themeColor="accent3" w:themeShade="BF"/>
          <w:sz w:val="44"/>
        </w:rPr>
        <w:br/>
      </w:r>
      <w:r w:rsidRPr="00B63DEB">
        <w:rPr>
          <w:b/>
          <w:color w:val="76923C" w:themeColor="accent3" w:themeShade="BF"/>
          <w:sz w:val="44"/>
        </w:rPr>
        <w:t xml:space="preserve">BASED ON </w:t>
      </w:r>
      <w:r>
        <w:rPr>
          <w:b/>
          <w:color w:val="76923C" w:themeColor="accent3" w:themeShade="BF"/>
          <w:sz w:val="44"/>
        </w:rPr>
        <w:br/>
      </w:r>
      <w:proofErr w:type="spellStart"/>
      <w:r w:rsidR="00781CEF" w:rsidRPr="00781CEF">
        <w:rPr>
          <w:b/>
          <w:color w:val="76923C" w:themeColor="accent3" w:themeShade="BF"/>
          <w:sz w:val="44"/>
        </w:rPr>
        <w:t>Musharakah</w:t>
      </w:r>
      <w:proofErr w:type="spellEnd"/>
      <w:r w:rsidR="00781CEF" w:rsidRPr="00781CEF">
        <w:rPr>
          <w:b/>
          <w:color w:val="76923C" w:themeColor="accent3" w:themeShade="BF"/>
          <w:sz w:val="44"/>
        </w:rPr>
        <w:t xml:space="preserve"> (</w:t>
      </w:r>
      <w:proofErr w:type="spellStart"/>
      <w:r w:rsidR="00781CEF" w:rsidRPr="00781CEF">
        <w:rPr>
          <w:b/>
          <w:color w:val="76923C" w:themeColor="accent3" w:themeShade="BF"/>
          <w:sz w:val="44"/>
        </w:rPr>
        <w:t>Shirkat-ul-Aqd</w:t>
      </w:r>
      <w:proofErr w:type="spellEnd"/>
      <w:r w:rsidR="00781CEF" w:rsidRPr="00781CEF">
        <w:rPr>
          <w:b/>
          <w:color w:val="76923C" w:themeColor="accent3" w:themeShade="BF"/>
          <w:sz w:val="44"/>
        </w:rPr>
        <w:t>)</w:t>
      </w:r>
      <w:r w:rsidR="00187DCD">
        <w:rPr>
          <w:b/>
        </w:rPr>
        <w:br w:type="page"/>
      </w:r>
    </w:p>
    <w:p w14:paraId="7627961A" w14:textId="77777777" w:rsidR="0075580A" w:rsidRDefault="0075580A" w:rsidP="00AC2C05">
      <w:pPr>
        <w:spacing w:after="0"/>
        <w:ind w:left="-180"/>
        <w:jc w:val="center"/>
        <w:rPr>
          <w:b/>
        </w:rPr>
      </w:pPr>
      <w:bookmarkStart w:id="2" w:name="_Hlk67484799"/>
    </w:p>
    <w:p w14:paraId="098878D7" w14:textId="1A1882BD" w:rsidR="00A46AB0" w:rsidRPr="00A46AB0" w:rsidRDefault="00A46AB0" w:rsidP="00AC2C05">
      <w:pPr>
        <w:spacing w:after="0"/>
        <w:ind w:left="-180"/>
        <w:jc w:val="center"/>
        <w:rPr>
          <w:b/>
        </w:rPr>
      </w:pPr>
      <w:r w:rsidRPr="00A46AB0">
        <w:rPr>
          <w:b/>
        </w:rPr>
        <w:t xml:space="preserve">Transaction Structure of </w:t>
      </w:r>
      <w:r w:rsidR="00A27AD7" w:rsidRPr="00724834">
        <w:rPr>
          <w:b/>
          <w:highlight w:val="yellow"/>
        </w:rPr>
        <w:t>&lt;Company Name&gt;</w:t>
      </w:r>
      <w:r w:rsidR="00BA32A8" w:rsidRPr="00BA32A8" w:rsidDel="00BA32A8">
        <w:rPr>
          <w:b/>
        </w:rPr>
        <w:t xml:space="preserve"> </w:t>
      </w:r>
      <w:r w:rsidR="00580E8D">
        <w:rPr>
          <w:b/>
        </w:rPr>
        <w:t>Short Term Sukuk</w:t>
      </w:r>
      <w:r w:rsidRPr="00A46AB0">
        <w:rPr>
          <w:b/>
        </w:rPr>
        <w:t xml:space="preserve"> (Based on</w:t>
      </w:r>
      <w:r w:rsidR="00580E8D">
        <w:rPr>
          <w:b/>
        </w:rPr>
        <w:t xml:space="preserve"> </w:t>
      </w:r>
      <w:proofErr w:type="spellStart"/>
      <w:r w:rsidR="00517A01" w:rsidRPr="00517A01">
        <w:rPr>
          <w:b/>
        </w:rPr>
        <w:t>Musharakah</w:t>
      </w:r>
      <w:proofErr w:type="spellEnd"/>
      <w:r w:rsidR="00AC2C05">
        <w:rPr>
          <w:b/>
        </w:rPr>
        <w:t xml:space="preserve"> </w:t>
      </w:r>
      <w:proofErr w:type="spellStart"/>
      <w:r w:rsidR="00517A01" w:rsidRPr="00517A01">
        <w:rPr>
          <w:b/>
        </w:rPr>
        <w:t>Shirkat-ul-Aqd</w:t>
      </w:r>
      <w:proofErr w:type="spellEnd"/>
      <w:r w:rsidRPr="00A46AB0">
        <w:rPr>
          <w:b/>
        </w:rPr>
        <w:t>)</w:t>
      </w:r>
    </w:p>
    <w:p w14:paraId="539095B7" w14:textId="77777777" w:rsidR="00A46AB0" w:rsidRDefault="00A46AB0"/>
    <w:p w14:paraId="6CCC5D80" w14:textId="4292CB4D" w:rsidR="00A46AB0" w:rsidRPr="001A60FD" w:rsidRDefault="00A46AB0">
      <w:pPr>
        <w:rPr>
          <w:b/>
          <w:u w:val="single"/>
        </w:rPr>
      </w:pPr>
      <w:r w:rsidRPr="001A60FD">
        <w:rPr>
          <w:b/>
          <w:u w:val="single"/>
        </w:rPr>
        <w:t>Back</w:t>
      </w:r>
      <w:r w:rsidR="00BD5E53">
        <w:rPr>
          <w:b/>
          <w:u w:val="single"/>
        </w:rPr>
        <w:t>g</w:t>
      </w:r>
      <w:r w:rsidRPr="001A60FD">
        <w:rPr>
          <w:b/>
          <w:u w:val="single"/>
        </w:rPr>
        <w:t>round:</w:t>
      </w:r>
    </w:p>
    <w:p w14:paraId="081A8CEE" w14:textId="7462F190" w:rsidR="00696C32" w:rsidRDefault="00A27AD7" w:rsidP="00696C32">
      <w:pPr>
        <w:jc w:val="both"/>
      </w:pPr>
      <w:r w:rsidRPr="00724834">
        <w:rPr>
          <w:rFonts w:cstheme="minorHAnsi"/>
          <w:highlight w:val="yellow"/>
        </w:rPr>
        <w:t>&lt;Company Name&gt;</w:t>
      </w:r>
      <w:r w:rsidR="00FD6A59" w:rsidRPr="00FD6A59">
        <w:rPr>
          <w:rFonts w:cstheme="minorHAnsi"/>
        </w:rPr>
        <w:t xml:space="preserve"> </w:t>
      </w:r>
      <w:r w:rsidR="00FD6A59">
        <w:rPr>
          <w:rFonts w:cstheme="minorHAnsi"/>
        </w:rPr>
        <w:t>(the “</w:t>
      </w:r>
      <w:r w:rsidRPr="00724834">
        <w:rPr>
          <w:rFonts w:cstheme="minorHAnsi"/>
          <w:b/>
          <w:bCs/>
          <w:highlight w:val="yellow"/>
        </w:rPr>
        <w:t>&lt;Company Ticker&gt;</w:t>
      </w:r>
      <w:r w:rsidR="00FD6A59">
        <w:rPr>
          <w:rFonts w:cstheme="minorHAnsi"/>
        </w:rPr>
        <w:t xml:space="preserve">”) </w:t>
      </w:r>
      <w:r w:rsidR="00CD4A4D" w:rsidRPr="00214691">
        <w:rPr>
          <w:rFonts w:cstheme="minorHAnsi"/>
        </w:rPr>
        <w:t>is proposing to raise finances</w:t>
      </w:r>
      <w:r w:rsidR="00CD4A4D" w:rsidRPr="00214691">
        <w:rPr>
          <w:rFonts w:cstheme="minorHAnsi"/>
          <w:spacing w:val="-2"/>
        </w:rPr>
        <w:t xml:space="preserve"> under the Islamic mode of </w:t>
      </w:r>
      <w:proofErr w:type="spellStart"/>
      <w:r w:rsidR="00CD4A4D" w:rsidRPr="00214691">
        <w:rPr>
          <w:rFonts w:cstheme="minorHAnsi"/>
          <w:spacing w:val="-2"/>
        </w:rPr>
        <w:t>Musharaka</w:t>
      </w:r>
      <w:proofErr w:type="spellEnd"/>
      <w:r w:rsidR="00CD4A4D" w:rsidRPr="00214691">
        <w:rPr>
          <w:rFonts w:cstheme="minorHAnsi"/>
          <w:spacing w:val="-2"/>
        </w:rPr>
        <w:t xml:space="preserve"> </w:t>
      </w:r>
      <w:r w:rsidR="00CD4A4D" w:rsidRPr="00214691">
        <w:rPr>
          <w:rFonts w:cstheme="minorHAnsi"/>
        </w:rPr>
        <w:t>(</w:t>
      </w:r>
      <w:proofErr w:type="spellStart"/>
      <w:r w:rsidR="00BD698D">
        <w:rPr>
          <w:rFonts w:cstheme="minorHAnsi"/>
        </w:rPr>
        <w:t>S</w:t>
      </w:r>
      <w:r w:rsidR="00CD4A4D" w:rsidRPr="00214691">
        <w:rPr>
          <w:rFonts w:cstheme="minorHAnsi"/>
        </w:rPr>
        <w:t>hirkat-ul-</w:t>
      </w:r>
      <w:r w:rsidR="00BD698D">
        <w:rPr>
          <w:rFonts w:cstheme="minorHAnsi"/>
        </w:rPr>
        <w:t>A</w:t>
      </w:r>
      <w:r w:rsidR="00CD4A4D" w:rsidRPr="00214691">
        <w:rPr>
          <w:rFonts w:cstheme="minorHAnsi"/>
        </w:rPr>
        <w:t>qd</w:t>
      </w:r>
      <w:proofErr w:type="spellEnd"/>
      <w:r w:rsidR="00CD4A4D" w:rsidRPr="00214691">
        <w:rPr>
          <w:rFonts w:cstheme="minorHAnsi"/>
        </w:rPr>
        <w:t xml:space="preserve">) in the form of redeemable capital by issuance of Shariah compliant Sukuk Certificates (issued in scrip less form) in the aggregate amount of </w:t>
      </w:r>
      <w:r w:rsidR="00BD698D" w:rsidRPr="00F85265">
        <w:rPr>
          <w:rFonts w:cstheme="minorHAnsi"/>
          <w:szCs w:val="24"/>
        </w:rPr>
        <w:t xml:space="preserve">PKR </w:t>
      </w:r>
      <w:r w:rsidRPr="00724834">
        <w:rPr>
          <w:rFonts w:cstheme="minorHAnsi"/>
          <w:szCs w:val="24"/>
          <w:highlight w:val="yellow"/>
        </w:rPr>
        <w:t>&lt;Amount in figures&gt;</w:t>
      </w:r>
      <w:r w:rsidR="00BD698D" w:rsidRPr="00724834">
        <w:rPr>
          <w:rFonts w:cstheme="minorHAnsi"/>
          <w:szCs w:val="24"/>
          <w:highlight w:val="yellow"/>
        </w:rPr>
        <w:t xml:space="preserve"> </w:t>
      </w:r>
      <w:r w:rsidR="00BD698D" w:rsidRPr="00724834">
        <w:rPr>
          <w:rFonts w:cstheme="minorHAnsi"/>
          <w:highlight w:val="yellow"/>
        </w:rPr>
        <w:t>(</w:t>
      </w:r>
      <w:r w:rsidRPr="00724834">
        <w:rPr>
          <w:rFonts w:cstheme="minorHAnsi"/>
          <w:szCs w:val="24"/>
          <w:highlight w:val="yellow"/>
        </w:rPr>
        <w:t>&lt;Amount in words&gt;</w:t>
      </w:r>
      <w:r w:rsidR="00BD698D" w:rsidRPr="00724834">
        <w:rPr>
          <w:rFonts w:cstheme="minorHAnsi"/>
          <w:highlight w:val="yellow"/>
        </w:rPr>
        <w:t>)</w:t>
      </w:r>
      <w:r w:rsidR="00BD698D">
        <w:rPr>
          <w:rFonts w:cstheme="minorHAnsi"/>
        </w:rPr>
        <w:t xml:space="preserve"> </w:t>
      </w:r>
      <w:r w:rsidR="00CD4A4D" w:rsidRPr="00214691">
        <w:rPr>
          <w:rFonts w:cstheme="minorHAnsi"/>
        </w:rPr>
        <w:t>(the “</w:t>
      </w:r>
      <w:r w:rsidR="00CD4A4D" w:rsidRPr="00214691">
        <w:rPr>
          <w:rFonts w:cstheme="minorHAnsi"/>
          <w:b/>
        </w:rPr>
        <w:t>Sukuk Issue</w:t>
      </w:r>
      <w:r w:rsidR="00CD4A4D" w:rsidRPr="00214691">
        <w:rPr>
          <w:rFonts w:cstheme="minorHAnsi"/>
        </w:rPr>
        <w:t>”) to eligible institutional and other investors by way of private placement pursuant to the provisions of Section 66 of the Companies Act, 2017 (“</w:t>
      </w:r>
      <w:r w:rsidR="00CD4A4D" w:rsidRPr="00214691">
        <w:rPr>
          <w:rFonts w:cstheme="minorHAnsi"/>
          <w:b/>
        </w:rPr>
        <w:t>Investors</w:t>
      </w:r>
      <w:r w:rsidR="00CD4A4D" w:rsidRPr="00214691">
        <w:rPr>
          <w:rFonts w:cstheme="minorHAnsi"/>
        </w:rPr>
        <w:t>” or the “</w:t>
      </w:r>
      <w:r w:rsidR="00CD4A4D" w:rsidRPr="00214691">
        <w:rPr>
          <w:rFonts w:cstheme="minorHAnsi"/>
          <w:b/>
        </w:rPr>
        <w:t>Certificate Holders</w:t>
      </w:r>
      <w:r w:rsidR="00CD4A4D" w:rsidRPr="00214691">
        <w:rPr>
          <w:rFonts w:cstheme="minorHAnsi"/>
        </w:rPr>
        <w:t>”)</w:t>
      </w:r>
      <w:r w:rsidR="00812E01">
        <w:rPr>
          <w:rFonts w:cstheme="minorHAnsi"/>
        </w:rPr>
        <w:t xml:space="preserve"> </w:t>
      </w:r>
      <w:r w:rsidR="00794756">
        <w:t>for the purposes mentioned below</w:t>
      </w:r>
      <w:r w:rsidR="00EF1841">
        <w:t>.</w:t>
      </w:r>
    </w:p>
    <w:p w14:paraId="6CBF06A7" w14:textId="49EF6E12" w:rsidR="00A46AB0" w:rsidRPr="00D23E4B" w:rsidRDefault="00A46AB0">
      <w:pPr>
        <w:rPr>
          <w:b/>
          <w:u w:val="single"/>
        </w:rPr>
      </w:pPr>
      <w:r w:rsidRPr="00D23E4B">
        <w:rPr>
          <w:b/>
          <w:u w:val="single"/>
        </w:rPr>
        <w:t xml:space="preserve">The </w:t>
      </w:r>
      <w:r w:rsidR="00C056D5" w:rsidRPr="00D23E4B">
        <w:rPr>
          <w:b/>
          <w:u w:val="single"/>
        </w:rPr>
        <w:t>Transaction Overview</w:t>
      </w:r>
      <w:r w:rsidRPr="00D23E4B">
        <w:rPr>
          <w:b/>
          <w:u w:val="single"/>
        </w:rPr>
        <w:t>:</w:t>
      </w:r>
    </w:p>
    <w:p w14:paraId="06052496" w14:textId="2F9C14E6" w:rsidR="00517A01" w:rsidRDefault="00517A01" w:rsidP="001168EB">
      <w:pPr>
        <w:jc w:val="both"/>
        <w:rPr>
          <w:bCs/>
        </w:rPr>
      </w:pPr>
      <w:r w:rsidRPr="00517A01">
        <w:rPr>
          <w:bCs/>
        </w:rPr>
        <w:t xml:space="preserve">This </w:t>
      </w:r>
      <w:r w:rsidR="00580E8D">
        <w:rPr>
          <w:bCs/>
        </w:rPr>
        <w:t>Short Term Sukuk</w:t>
      </w:r>
      <w:r w:rsidRPr="00517A01">
        <w:rPr>
          <w:bCs/>
        </w:rPr>
        <w:t xml:space="preserve"> is an unsecured, short</w:t>
      </w:r>
      <w:r w:rsidR="00AC2C05">
        <w:rPr>
          <w:bCs/>
        </w:rPr>
        <w:t>-</w:t>
      </w:r>
      <w:r w:rsidRPr="00517A01">
        <w:rPr>
          <w:bCs/>
        </w:rPr>
        <w:t xml:space="preserve">term instrument structured on the basis of </w:t>
      </w:r>
      <w:proofErr w:type="spellStart"/>
      <w:r w:rsidRPr="00517A01">
        <w:rPr>
          <w:bCs/>
        </w:rPr>
        <w:t>Musharakah</w:t>
      </w:r>
      <w:proofErr w:type="spellEnd"/>
      <w:r w:rsidRPr="00517A01">
        <w:rPr>
          <w:bCs/>
        </w:rPr>
        <w:t xml:space="preserve"> (</w:t>
      </w:r>
      <w:proofErr w:type="spellStart"/>
      <w:r w:rsidRPr="00517A01">
        <w:rPr>
          <w:bCs/>
        </w:rPr>
        <w:t>Shirkat-ul-Aqd</w:t>
      </w:r>
      <w:proofErr w:type="spellEnd"/>
      <w:r w:rsidRPr="00517A01">
        <w:rPr>
          <w:bCs/>
        </w:rPr>
        <w:t xml:space="preserve">). </w:t>
      </w:r>
    </w:p>
    <w:p w14:paraId="1CDEDFFA" w14:textId="5CD87087" w:rsidR="00517A01" w:rsidRDefault="00517A01" w:rsidP="00D23E4B">
      <w:pPr>
        <w:jc w:val="both"/>
        <w:rPr>
          <w:bCs/>
        </w:rPr>
      </w:pPr>
      <w:r w:rsidRPr="00517A01">
        <w:rPr>
          <w:bCs/>
        </w:rPr>
        <w:t xml:space="preserve">The contribution of </w:t>
      </w:r>
      <w:r w:rsidR="006A1250">
        <w:rPr>
          <w:bCs/>
        </w:rPr>
        <w:t xml:space="preserve">the </w:t>
      </w:r>
      <w:r w:rsidRPr="00517A01">
        <w:rPr>
          <w:bCs/>
        </w:rPr>
        <w:t xml:space="preserve">Investors will be utilized for advancing funds to </w:t>
      </w:r>
      <w:r w:rsidR="00A27AD7" w:rsidRPr="00724834">
        <w:rPr>
          <w:bCs/>
          <w:highlight w:val="yellow"/>
        </w:rPr>
        <w:t>&lt;Com</w:t>
      </w:r>
      <w:r w:rsidR="00146DD4" w:rsidRPr="00724834">
        <w:rPr>
          <w:bCs/>
          <w:highlight w:val="yellow"/>
        </w:rPr>
        <w:t>pany Ticker</w:t>
      </w:r>
      <w:r w:rsidR="00A27AD7" w:rsidRPr="00724834">
        <w:rPr>
          <w:bCs/>
          <w:highlight w:val="yellow"/>
        </w:rPr>
        <w:t>&gt;</w:t>
      </w:r>
      <w:r w:rsidR="00580E8D" w:rsidRPr="00517A01">
        <w:rPr>
          <w:bCs/>
        </w:rPr>
        <w:t xml:space="preserve"> </w:t>
      </w:r>
      <w:r w:rsidRPr="00517A01">
        <w:rPr>
          <w:bCs/>
        </w:rPr>
        <w:t xml:space="preserve">on </w:t>
      </w:r>
      <w:proofErr w:type="spellStart"/>
      <w:r w:rsidRPr="00517A01">
        <w:rPr>
          <w:bCs/>
        </w:rPr>
        <w:t>Musharakah</w:t>
      </w:r>
      <w:proofErr w:type="spellEnd"/>
      <w:r w:rsidRPr="00517A01">
        <w:rPr>
          <w:bCs/>
        </w:rPr>
        <w:t xml:space="preserve"> (</w:t>
      </w:r>
      <w:proofErr w:type="spellStart"/>
      <w:r w:rsidRPr="00517A01">
        <w:rPr>
          <w:bCs/>
        </w:rPr>
        <w:t>Shirkat-ul-Aqd</w:t>
      </w:r>
      <w:proofErr w:type="spellEnd"/>
      <w:r w:rsidRPr="00517A01">
        <w:rPr>
          <w:bCs/>
        </w:rPr>
        <w:t xml:space="preserve">) basis </w:t>
      </w:r>
      <w:r w:rsidR="00597F39">
        <w:rPr>
          <w:bCs/>
        </w:rPr>
        <w:t xml:space="preserve">for participation in </w:t>
      </w:r>
      <w:r w:rsidR="00090FA1">
        <w:rPr>
          <w:bCs/>
        </w:rPr>
        <w:t>business</w:t>
      </w:r>
      <w:r w:rsidR="00597F39">
        <w:rPr>
          <w:bCs/>
        </w:rPr>
        <w:t xml:space="preserve"> activity of </w:t>
      </w:r>
      <w:r w:rsidR="00146DD4" w:rsidRPr="000534EF">
        <w:rPr>
          <w:bCs/>
          <w:highlight w:val="yellow"/>
        </w:rPr>
        <w:t>&lt;Company Ticker&gt;</w:t>
      </w:r>
      <w:r w:rsidR="00580E8D">
        <w:rPr>
          <w:bCs/>
        </w:rPr>
        <w:t xml:space="preserve"> </w:t>
      </w:r>
      <w:r w:rsidR="00597F39">
        <w:rPr>
          <w:bCs/>
        </w:rPr>
        <w:t xml:space="preserve">i.e., </w:t>
      </w:r>
      <w:r w:rsidR="00146DD4" w:rsidRPr="000534EF">
        <w:rPr>
          <w:bCs/>
          <w:highlight w:val="yellow"/>
        </w:rPr>
        <w:t>&lt;Business Activity overview&gt;</w:t>
      </w:r>
      <w:r w:rsidRPr="000534EF">
        <w:rPr>
          <w:bCs/>
          <w:highlight w:val="yellow"/>
        </w:rPr>
        <w:t>.</w:t>
      </w:r>
      <w:r w:rsidRPr="00517A01">
        <w:rPr>
          <w:bCs/>
        </w:rPr>
        <w:t xml:space="preserve"> Each </w:t>
      </w:r>
      <w:r w:rsidR="003843C5">
        <w:rPr>
          <w:bCs/>
        </w:rPr>
        <w:t>Sukuk</w:t>
      </w:r>
      <w:r w:rsidR="003843C5" w:rsidRPr="00517A01">
        <w:rPr>
          <w:bCs/>
        </w:rPr>
        <w:t xml:space="preserve"> </w:t>
      </w:r>
      <w:r w:rsidRPr="00517A01">
        <w:rPr>
          <w:bCs/>
        </w:rPr>
        <w:t xml:space="preserve">certificate shall rank as pari-passu inter se with respect to the sums/investment in business due to them from the Issuer in respect of </w:t>
      </w:r>
      <w:r w:rsidR="00C560EA">
        <w:rPr>
          <w:bCs/>
        </w:rPr>
        <w:t>short term</w:t>
      </w:r>
      <w:r w:rsidRPr="00517A01">
        <w:rPr>
          <w:bCs/>
        </w:rPr>
        <w:t xml:space="preserve"> </w:t>
      </w:r>
      <w:r w:rsidR="00C560EA">
        <w:rPr>
          <w:bCs/>
        </w:rPr>
        <w:t xml:space="preserve">Sukuk </w:t>
      </w:r>
      <w:r w:rsidR="006A1250" w:rsidRPr="00517A01">
        <w:rPr>
          <w:bCs/>
        </w:rPr>
        <w:t>Issue</w:t>
      </w:r>
      <w:r w:rsidRPr="00517A01">
        <w:rPr>
          <w:bCs/>
        </w:rPr>
        <w:t>.</w:t>
      </w:r>
    </w:p>
    <w:bookmarkEnd w:id="2"/>
    <w:p w14:paraId="6F6BEC00" w14:textId="628C829F" w:rsidR="008C41FF" w:rsidRPr="00517A01" w:rsidRDefault="00517A01" w:rsidP="00D23E4B">
      <w:pPr>
        <w:jc w:val="both"/>
        <w:rPr>
          <w:bCs/>
        </w:rPr>
      </w:pPr>
      <w:r w:rsidRPr="00517A01">
        <w:rPr>
          <w:bCs/>
        </w:rPr>
        <w:t xml:space="preserve">Under this arrangement, </w:t>
      </w:r>
      <w:r w:rsidR="00777DDB">
        <w:rPr>
          <w:bCs/>
        </w:rPr>
        <w:t xml:space="preserve">the </w:t>
      </w:r>
      <w:r w:rsidRPr="00517A01">
        <w:rPr>
          <w:bCs/>
        </w:rPr>
        <w:t xml:space="preserve">Investors will invest in </w:t>
      </w:r>
      <w:r w:rsidR="00146DD4" w:rsidRPr="00724834">
        <w:rPr>
          <w:bCs/>
          <w:highlight w:val="yellow"/>
        </w:rPr>
        <w:t>&lt;Company Ticker’s&gt;</w:t>
      </w:r>
      <w:r w:rsidR="003843C5" w:rsidRPr="00517A01">
        <w:rPr>
          <w:bCs/>
        </w:rPr>
        <w:t xml:space="preserve"> </w:t>
      </w:r>
      <w:r w:rsidRPr="00517A01">
        <w:rPr>
          <w:bCs/>
        </w:rPr>
        <w:t xml:space="preserve">business by executing a </w:t>
      </w:r>
      <w:proofErr w:type="spellStart"/>
      <w:r w:rsidRPr="00517A01">
        <w:rPr>
          <w:bCs/>
        </w:rPr>
        <w:t>Musharakah</w:t>
      </w:r>
      <w:proofErr w:type="spellEnd"/>
      <w:r w:rsidRPr="00517A01">
        <w:rPr>
          <w:bCs/>
        </w:rPr>
        <w:t xml:space="preserve"> Agreement </w:t>
      </w:r>
      <w:r w:rsidR="00597F39">
        <w:rPr>
          <w:bCs/>
        </w:rPr>
        <w:t xml:space="preserve">on </w:t>
      </w:r>
      <w:r w:rsidR="00146DD4" w:rsidRPr="00724834">
        <w:rPr>
          <w:bCs/>
          <w:highlight w:val="yellow"/>
        </w:rPr>
        <w:t>&lt;Company Ticker’s&gt;</w:t>
      </w:r>
      <w:r w:rsidR="00777DDB">
        <w:rPr>
          <w:bCs/>
        </w:rPr>
        <w:t xml:space="preserve"> shariah compliant</w:t>
      </w:r>
      <w:r w:rsidR="003843C5">
        <w:rPr>
          <w:bCs/>
        </w:rPr>
        <w:t xml:space="preserve"> </w:t>
      </w:r>
      <w:r w:rsidR="00777DDB">
        <w:rPr>
          <w:bCs/>
        </w:rPr>
        <w:t>inventory and accounts receivables</w:t>
      </w:r>
      <w:r w:rsidR="00777DDB" w:rsidRPr="00517A01">
        <w:rPr>
          <w:bCs/>
        </w:rPr>
        <w:t xml:space="preserve"> </w:t>
      </w:r>
      <w:r w:rsidRPr="00517A01">
        <w:rPr>
          <w:bCs/>
        </w:rPr>
        <w:t>during the Musharakah tenure</w:t>
      </w:r>
      <w:r w:rsidR="00597F39">
        <w:rPr>
          <w:bCs/>
        </w:rPr>
        <w:t xml:space="preserve"> of </w:t>
      </w:r>
      <w:r w:rsidR="00146DD4" w:rsidRPr="00724834">
        <w:rPr>
          <w:bCs/>
          <w:highlight w:val="yellow"/>
        </w:rPr>
        <w:t>&lt;Months&gt;</w:t>
      </w:r>
      <w:r w:rsidRPr="00517A01">
        <w:rPr>
          <w:bCs/>
        </w:rPr>
        <w:t xml:space="preserve">. The </w:t>
      </w:r>
      <w:r w:rsidR="00597F39">
        <w:rPr>
          <w:bCs/>
        </w:rPr>
        <w:t>Musharakah</w:t>
      </w:r>
      <w:r w:rsidRPr="00517A01">
        <w:rPr>
          <w:bCs/>
        </w:rPr>
        <w:t xml:space="preserve"> profit/loss will be calculated after deducting the direct costs from the revenue received. This business profit will belong to </w:t>
      </w:r>
      <w:r w:rsidR="00146DD4" w:rsidRPr="00724834">
        <w:rPr>
          <w:bCs/>
          <w:highlight w:val="yellow"/>
        </w:rPr>
        <w:t>&lt;Company Ticker&gt;</w:t>
      </w:r>
      <w:r w:rsidR="003843C5" w:rsidRPr="00517A01">
        <w:rPr>
          <w:bCs/>
        </w:rPr>
        <w:t xml:space="preserve"> </w:t>
      </w:r>
      <w:r w:rsidRPr="00517A01">
        <w:rPr>
          <w:bCs/>
        </w:rPr>
        <w:t xml:space="preserve">and the Investors and will be distributed as per Profit Sharing Ratio </w:t>
      </w:r>
      <w:r w:rsidR="00777DDB">
        <w:rPr>
          <w:bCs/>
        </w:rPr>
        <w:t xml:space="preserve">in accordance with </w:t>
      </w:r>
      <w:r w:rsidRPr="00517A01">
        <w:rPr>
          <w:bCs/>
        </w:rPr>
        <w:t xml:space="preserve">Annexure </w:t>
      </w:r>
      <w:r w:rsidR="007E09C0">
        <w:rPr>
          <w:bCs/>
        </w:rPr>
        <w:t>B</w:t>
      </w:r>
      <w:r w:rsidRPr="00517A01">
        <w:rPr>
          <w:bCs/>
        </w:rPr>
        <w:t xml:space="preserve"> </w:t>
      </w:r>
      <w:r w:rsidR="00777DDB">
        <w:rPr>
          <w:bCs/>
        </w:rPr>
        <w:t xml:space="preserve">attached </w:t>
      </w:r>
      <w:r w:rsidRPr="00517A01">
        <w:rPr>
          <w:bCs/>
        </w:rPr>
        <w:t>hereto.</w:t>
      </w:r>
    </w:p>
    <w:p w14:paraId="1A49AD12" w14:textId="4C014906" w:rsidR="00C728DF" w:rsidRPr="001A60FD" w:rsidRDefault="00C728DF">
      <w:pPr>
        <w:rPr>
          <w:b/>
          <w:u w:val="single"/>
        </w:rPr>
      </w:pPr>
      <w:r w:rsidRPr="001A60FD">
        <w:rPr>
          <w:b/>
          <w:u w:val="single"/>
        </w:rPr>
        <w:t>Process Flow and Steps:</w:t>
      </w:r>
    </w:p>
    <w:p w14:paraId="54EB07A8" w14:textId="03BF0DBC" w:rsidR="00B01465" w:rsidRDefault="002A467E" w:rsidP="00AC3F93">
      <w:pPr>
        <w:pStyle w:val="ListParagraph"/>
        <w:numPr>
          <w:ilvl w:val="0"/>
          <w:numId w:val="2"/>
        </w:numPr>
        <w:jc w:val="both"/>
      </w:pPr>
      <w:r>
        <w:t xml:space="preserve">A financial institution licensed to act as Investment Agent shall be appointed as the Investment Agent on behalf of the </w:t>
      </w:r>
      <w:r w:rsidR="003843C5">
        <w:t xml:space="preserve">Sukuk </w:t>
      </w:r>
      <w:r>
        <w:t>Holders after signing</w:t>
      </w:r>
      <w:r w:rsidR="00E113DD">
        <w:t xml:space="preserve"> the</w:t>
      </w:r>
      <w:r>
        <w:t xml:space="preserve"> </w:t>
      </w:r>
      <w:r w:rsidR="00A34489">
        <w:t xml:space="preserve">Sukuk </w:t>
      </w:r>
      <w:r w:rsidR="00D60DA2">
        <w:t xml:space="preserve">Issuance </w:t>
      </w:r>
      <w:r w:rsidR="00B927AB">
        <w:t>Agreement</w:t>
      </w:r>
      <w:r w:rsidR="00B05C63">
        <w:t>.</w:t>
      </w:r>
    </w:p>
    <w:p w14:paraId="2AABDEB9" w14:textId="77777777" w:rsidR="00B05C63" w:rsidRDefault="00B05C63" w:rsidP="00B05C63">
      <w:pPr>
        <w:pStyle w:val="ListParagraph"/>
        <w:ind w:left="765"/>
        <w:jc w:val="both"/>
      </w:pPr>
    </w:p>
    <w:p w14:paraId="158754A3" w14:textId="7DF8FD6F" w:rsidR="00D60DA2" w:rsidRDefault="00D60DA2" w:rsidP="007A1F88">
      <w:pPr>
        <w:pStyle w:val="ListParagraph"/>
        <w:numPr>
          <w:ilvl w:val="0"/>
          <w:numId w:val="2"/>
        </w:numPr>
        <w:jc w:val="both"/>
      </w:pPr>
      <w:r>
        <w:t>A financial institution shall be appointed as the Issue Agent on behalf of the Musharaka Participants/ Certificate Holder after signing Sukuk Subscription and Issue Agency Agreement.</w:t>
      </w:r>
    </w:p>
    <w:p w14:paraId="541F7978" w14:textId="77777777" w:rsidR="00D60DA2" w:rsidRDefault="00D60DA2" w:rsidP="001168EB">
      <w:pPr>
        <w:pStyle w:val="ListParagraph"/>
        <w:ind w:left="765"/>
        <w:jc w:val="both"/>
      </w:pPr>
    </w:p>
    <w:p w14:paraId="3173BCC8" w14:textId="5473741D" w:rsidR="00322725" w:rsidRDefault="00791BCA" w:rsidP="007A1F88">
      <w:pPr>
        <w:pStyle w:val="ListParagraph"/>
        <w:numPr>
          <w:ilvl w:val="0"/>
          <w:numId w:val="2"/>
        </w:numPr>
        <w:jc w:val="both"/>
      </w:pPr>
      <w:r>
        <w:t xml:space="preserve">Upon </w:t>
      </w:r>
      <w:r w:rsidR="00C728DF">
        <w:t xml:space="preserve">appointment of Investment Agent, </w:t>
      </w:r>
      <w:r w:rsidR="00146DD4" w:rsidRPr="00724834">
        <w:rPr>
          <w:bCs/>
          <w:highlight w:val="yellow"/>
        </w:rPr>
        <w:t>&lt;Company Ticker&gt;</w:t>
      </w:r>
      <w:r w:rsidR="003843C5">
        <w:t xml:space="preserve"> </w:t>
      </w:r>
      <w:r w:rsidR="00B05C63">
        <w:t xml:space="preserve">and </w:t>
      </w:r>
      <w:r w:rsidR="00025A6D">
        <w:rPr>
          <w:b/>
          <w:bCs/>
        </w:rPr>
        <w:t>Issue</w:t>
      </w:r>
      <w:r w:rsidR="00025A6D" w:rsidRPr="00B05C63">
        <w:rPr>
          <w:b/>
          <w:bCs/>
        </w:rPr>
        <w:t xml:space="preserve"> </w:t>
      </w:r>
      <w:r w:rsidR="00B05C63" w:rsidRPr="00B05C63">
        <w:rPr>
          <w:b/>
          <w:bCs/>
        </w:rPr>
        <w:t>Agent</w:t>
      </w:r>
      <w:r w:rsidR="00B05C63">
        <w:t xml:space="preserve"> will enter into a </w:t>
      </w:r>
      <w:r w:rsidR="00B05C63" w:rsidRPr="00B05C63">
        <w:rPr>
          <w:b/>
          <w:bCs/>
        </w:rPr>
        <w:t>Musharaka</w:t>
      </w:r>
      <w:r w:rsidR="00503D80">
        <w:rPr>
          <w:b/>
          <w:bCs/>
        </w:rPr>
        <w:t>h</w:t>
      </w:r>
      <w:r w:rsidR="00B05C63" w:rsidRPr="00B05C63">
        <w:rPr>
          <w:b/>
          <w:bCs/>
        </w:rPr>
        <w:t xml:space="preserve"> Agreement</w:t>
      </w:r>
      <w:r w:rsidR="00B05C63">
        <w:t xml:space="preserve">, whereby Investor will Invest in </w:t>
      </w:r>
      <w:r w:rsidR="00146DD4" w:rsidRPr="00724834">
        <w:rPr>
          <w:bCs/>
          <w:highlight w:val="yellow"/>
        </w:rPr>
        <w:t>&lt;Company Ticker&gt;</w:t>
      </w:r>
      <w:r w:rsidR="00146DD4">
        <w:rPr>
          <w:bCs/>
        </w:rPr>
        <w:t xml:space="preserve"> </w:t>
      </w:r>
      <w:r w:rsidR="00B05C63">
        <w:t>busines</w:t>
      </w:r>
      <w:r w:rsidR="00EF76FC">
        <w:t xml:space="preserve">s </w:t>
      </w:r>
      <w:r w:rsidR="00076BAA">
        <w:t xml:space="preserve">for </w:t>
      </w:r>
      <w:r w:rsidR="00146DD4" w:rsidRPr="00724834">
        <w:rPr>
          <w:highlight w:val="yellow"/>
        </w:rPr>
        <w:t>&lt;Business Activity&gt;</w:t>
      </w:r>
    </w:p>
    <w:p w14:paraId="0A2240D2" w14:textId="3C49B656" w:rsidR="00E203A6" w:rsidRDefault="00E203A6" w:rsidP="007D4F45">
      <w:pPr>
        <w:pStyle w:val="ListParagraph"/>
      </w:pPr>
    </w:p>
    <w:p w14:paraId="26E16ECB" w14:textId="15698E8A" w:rsidR="00EF76FC" w:rsidRDefault="00EF76FC" w:rsidP="00EF76FC">
      <w:pPr>
        <w:pStyle w:val="ListParagraph"/>
        <w:numPr>
          <w:ilvl w:val="0"/>
          <w:numId w:val="2"/>
        </w:numPr>
        <w:jc w:val="both"/>
      </w:pPr>
      <w:r>
        <w:lastRenderedPageBreak/>
        <w:t>Under the Musharaka</w:t>
      </w:r>
      <w:r w:rsidR="00503D80">
        <w:t>h</w:t>
      </w:r>
      <w:r>
        <w:t xml:space="preserve"> Agreement, </w:t>
      </w:r>
      <w:r w:rsidR="00146DD4" w:rsidRPr="00724834">
        <w:rPr>
          <w:bCs/>
          <w:highlight w:val="yellow"/>
        </w:rPr>
        <w:t>&lt;Company Ticker&gt;</w:t>
      </w:r>
      <w:r>
        <w:t xml:space="preserve">, when desirous of funds, shall provide </w:t>
      </w:r>
      <w:r w:rsidR="00E82EC0">
        <w:t xml:space="preserve">Issue </w:t>
      </w:r>
      <w:r>
        <w:t>Agent a Musharaka Investment Notice.</w:t>
      </w:r>
    </w:p>
    <w:p w14:paraId="06FB4D09" w14:textId="27BA23C8" w:rsidR="00B01465" w:rsidRDefault="00B01465" w:rsidP="001A60FD">
      <w:pPr>
        <w:pStyle w:val="ListParagraph"/>
        <w:ind w:left="765"/>
        <w:jc w:val="both"/>
      </w:pPr>
    </w:p>
    <w:p w14:paraId="71C6F75B" w14:textId="1E2C81A2" w:rsidR="00B01465" w:rsidRDefault="00EF76FC" w:rsidP="00B525E5">
      <w:pPr>
        <w:pStyle w:val="ListParagraph"/>
        <w:numPr>
          <w:ilvl w:val="0"/>
          <w:numId w:val="2"/>
        </w:numPr>
        <w:jc w:val="both"/>
      </w:pPr>
      <w:r>
        <w:t xml:space="preserve">On the </w:t>
      </w:r>
      <w:r w:rsidR="00F26115">
        <w:t xml:space="preserve">Musharaka </w:t>
      </w:r>
      <w:r>
        <w:t xml:space="preserve">disbursement date, </w:t>
      </w:r>
      <w:r w:rsidR="00F26115">
        <w:t>the Issue</w:t>
      </w:r>
      <w:r w:rsidR="009A6444">
        <w:t xml:space="preserve"> </w:t>
      </w:r>
      <w:r>
        <w:t xml:space="preserve">Agent shall provide funds to </w:t>
      </w:r>
      <w:r w:rsidR="00146DD4" w:rsidRPr="00724834">
        <w:rPr>
          <w:bCs/>
          <w:highlight w:val="yellow"/>
        </w:rPr>
        <w:t>&lt;Company Ticker&gt;</w:t>
      </w:r>
      <w:r w:rsidR="00150042">
        <w:t xml:space="preserve"> </w:t>
      </w:r>
      <w:r>
        <w:t>for investment in Musharaka</w:t>
      </w:r>
      <w:r w:rsidR="00503D80">
        <w:t>h</w:t>
      </w:r>
      <w:r>
        <w:t xml:space="preserve"> business</w:t>
      </w:r>
      <w:r w:rsidR="00791BCA">
        <w:t xml:space="preserve">. </w:t>
      </w:r>
    </w:p>
    <w:p w14:paraId="790C5AE3" w14:textId="217B436E" w:rsidR="00791BCA" w:rsidRDefault="00791BCA" w:rsidP="007D4F45">
      <w:pPr>
        <w:pStyle w:val="ListParagraph"/>
      </w:pPr>
    </w:p>
    <w:p w14:paraId="6D78445E" w14:textId="4571C8F6" w:rsidR="00503D80" w:rsidRDefault="001C24F8" w:rsidP="00503D80">
      <w:pPr>
        <w:pStyle w:val="ListParagraph"/>
        <w:numPr>
          <w:ilvl w:val="0"/>
          <w:numId w:val="2"/>
        </w:numPr>
        <w:jc w:val="both"/>
      </w:pPr>
      <w:r>
        <w:t xml:space="preserve">The </w:t>
      </w:r>
      <w:r w:rsidR="00597F39">
        <w:t xml:space="preserve">total </w:t>
      </w:r>
      <w:r w:rsidR="00FC216F">
        <w:t xml:space="preserve">initial </w:t>
      </w:r>
      <w:r w:rsidR="00597F39">
        <w:t xml:space="preserve">Musharakah Pool will be </w:t>
      </w:r>
      <w:r>
        <w:t xml:space="preserve">PKR </w:t>
      </w:r>
      <w:r w:rsidR="00146DD4" w:rsidRPr="00724834">
        <w:rPr>
          <w:b/>
          <w:bCs/>
          <w:highlight w:val="yellow"/>
          <w:u w:val="single"/>
        </w:rPr>
        <w:t>&lt;Amount in figures&gt;</w:t>
      </w:r>
      <w:r w:rsidR="002205DC">
        <w:t xml:space="preserve"> </w:t>
      </w:r>
      <w:r w:rsidR="00276627">
        <w:t>compromis</w:t>
      </w:r>
      <w:r w:rsidR="00090FA1">
        <w:t>ing</w:t>
      </w:r>
      <w:r w:rsidR="00276627">
        <w:t xml:space="preserve"> of Stock in Trade </w:t>
      </w:r>
      <w:r w:rsidR="00C81BB3">
        <w:t>PKR</w:t>
      </w:r>
      <w:r w:rsidR="002205DC">
        <w:t xml:space="preserve"> </w:t>
      </w:r>
      <w:r w:rsidR="00146DD4" w:rsidRPr="00724834">
        <w:rPr>
          <w:b/>
          <w:bCs/>
          <w:highlight w:val="yellow"/>
          <w:u w:val="single"/>
        </w:rPr>
        <w:t>&lt;Amount in figures&gt;</w:t>
      </w:r>
      <w:r w:rsidR="002205DC">
        <w:t>,</w:t>
      </w:r>
      <w:r w:rsidR="00276627">
        <w:t xml:space="preserve"> Account Receivable</w:t>
      </w:r>
      <w:r w:rsidR="00774C22">
        <w:t>s</w:t>
      </w:r>
      <w:r w:rsidR="00276627">
        <w:t xml:space="preserve"> </w:t>
      </w:r>
      <w:r w:rsidR="00C81BB3">
        <w:t>PKR</w:t>
      </w:r>
      <w:r w:rsidR="00276627">
        <w:t xml:space="preserve"> </w:t>
      </w:r>
      <w:r w:rsidR="00146DD4" w:rsidRPr="00724834">
        <w:rPr>
          <w:b/>
          <w:bCs/>
          <w:highlight w:val="yellow"/>
          <w:u w:val="single"/>
        </w:rPr>
        <w:t>&lt;Amount in figures&gt;</w:t>
      </w:r>
      <w:r w:rsidR="002205DC">
        <w:t xml:space="preserve"> </w:t>
      </w:r>
      <w:r w:rsidR="00276627">
        <w:t xml:space="preserve">and </w:t>
      </w:r>
      <w:r w:rsidR="00102950">
        <w:t xml:space="preserve">Sukuk </w:t>
      </w:r>
      <w:r w:rsidR="002205DC">
        <w:t>H</w:t>
      </w:r>
      <w:r w:rsidR="00276627">
        <w:t>older</w:t>
      </w:r>
      <w:r w:rsidR="00774C22">
        <w:t>’s</w:t>
      </w:r>
      <w:r w:rsidR="00276627">
        <w:t xml:space="preserve"> Contribution </w:t>
      </w:r>
      <w:r w:rsidR="00C81BB3">
        <w:t>PKR</w:t>
      </w:r>
      <w:r w:rsidR="002205DC" w:rsidRPr="002205DC">
        <w:t xml:space="preserve"> </w:t>
      </w:r>
      <w:r w:rsidR="00146DD4" w:rsidRPr="00724834">
        <w:rPr>
          <w:b/>
          <w:bCs/>
          <w:highlight w:val="yellow"/>
          <w:u w:val="single"/>
        </w:rPr>
        <w:t>&lt;Amount in figures&gt;</w:t>
      </w:r>
      <w:r w:rsidR="004E12BF">
        <w:t xml:space="preserve"> based on Financial</w:t>
      </w:r>
      <w:r w:rsidR="00774C22">
        <w:t xml:space="preserve"> Statement</w:t>
      </w:r>
      <w:r w:rsidR="004E12BF">
        <w:t xml:space="preserve"> of </w:t>
      </w:r>
      <w:r w:rsidR="00146DD4">
        <w:t>&lt;Financial Statement month and Year&gt;</w:t>
      </w:r>
      <w:r>
        <w:t>.</w:t>
      </w:r>
      <w:r w:rsidR="005B387B">
        <w:t xml:space="preserve"> Investors will contribute their investment in cash, whereas </w:t>
      </w:r>
      <w:r w:rsidR="00146DD4" w:rsidRPr="000534EF">
        <w:rPr>
          <w:bCs/>
          <w:highlight w:val="yellow"/>
        </w:rPr>
        <w:t>&lt;Company Ticker&gt;</w:t>
      </w:r>
      <w:r w:rsidR="00146DD4" w:rsidRPr="000534EF">
        <w:rPr>
          <w:highlight w:val="yellow"/>
        </w:rPr>
        <w:t>,</w:t>
      </w:r>
      <w:r w:rsidR="00102950">
        <w:t xml:space="preserve"> </w:t>
      </w:r>
      <w:r w:rsidR="005B387B">
        <w:t xml:space="preserve">will contribute through </w:t>
      </w:r>
      <w:r w:rsidR="00290005">
        <w:t>inventory and account receivables</w:t>
      </w:r>
      <w:r w:rsidR="004E12BF">
        <w:t xml:space="preserve">. </w:t>
      </w:r>
      <w:r w:rsidR="005B387B">
        <w:t xml:space="preserve"> </w:t>
      </w:r>
    </w:p>
    <w:p w14:paraId="5E8A1227" w14:textId="77777777" w:rsidR="000D0E39" w:rsidRDefault="000D0E39" w:rsidP="000D0E39">
      <w:pPr>
        <w:pStyle w:val="ListParagraph"/>
      </w:pPr>
    </w:p>
    <w:p w14:paraId="7E0642D1" w14:textId="380C3854" w:rsidR="00236407" w:rsidRDefault="00236407" w:rsidP="00236407">
      <w:pPr>
        <w:pStyle w:val="ListParagraph"/>
        <w:numPr>
          <w:ilvl w:val="0"/>
          <w:numId w:val="2"/>
        </w:numPr>
        <w:jc w:val="both"/>
      </w:pPr>
      <w:r>
        <w:t>Following formula will be used to arrive at Total Average Musharakah Investment at the end of the Musharakah period:</w:t>
      </w:r>
    </w:p>
    <w:p w14:paraId="08A5FFB5" w14:textId="77777777" w:rsidR="00464313" w:rsidRDefault="00464313" w:rsidP="00464313">
      <w:pPr>
        <w:pStyle w:val="ListParagraph"/>
      </w:pPr>
    </w:p>
    <w:p w14:paraId="262BEBB8" w14:textId="3C0EFFDE" w:rsidR="00236407" w:rsidRDefault="00236407" w:rsidP="00236407">
      <w:pPr>
        <w:pStyle w:val="ListParagraph"/>
        <w:ind w:left="765"/>
        <w:jc w:val="both"/>
      </w:pPr>
      <w:r w:rsidRPr="00236407">
        <w:rPr>
          <w:b/>
          <w:bCs/>
        </w:rPr>
        <w:t>Total Average Musharakah Investment =</w:t>
      </w:r>
      <w:r>
        <w:t xml:space="preserve"> Adjusted COGS of the Musharakah Period multiplied by Inventory Turnover in Days</w:t>
      </w:r>
      <w:r w:rsidR="00FC216F">
        <w:t xml:space="preserve"> (Calculated using opening and closing Values for the period)</w:t>
      </w:r>
      <w:r>
        <w:t xml:space="preserve"> and divided by No. of days in Musharakah period + Adjusted COGS of the Musharakah Period multiplied by Average Collection Period</w:t>
      </w:r>
      <w:r w:rsidR="00FC216F">
        <w:t xml:space="preserve"> (Calculated using opening and closing Values for the period)</w:t>
      </w:r>
      <w:r>
        <w:t xml:space="preserve"> in Days and divided by No. of days in Musharakah period</w:t>
      </w:r>
    </w:p>
    <w:p w14:paraId="67075287" w14:textId="77777777" w:rsidR="00597F39" w:rsidRDefault="00597F39" w:rsidP="00597F39">
      <w:pPr>
        <w:pStyle w:val="ListParagraph"/>
      </w:pPr>
    </w:p>
    <w:p w14:paraId="1634149C" w14:textId="3937711D" w:rsidR="00597F39" w:rsidRDefault="00597F39" w:rsidP="00503D80">
      <w:pPr>
        <w:pStyle w:val="ListParagraph"/>
        <w:numPr>
          <w:ilvl w:val="0"/>
          <w:numId w:val="2"/>
        </w:numPr>
        <w:jc w:val="both"/>
      </w:pPr>
      <w:r>
        <w:t xml:space="preserve">The </w:t>
      </w:r>
      <w:r w:rsidR="00FC216F">
        <w:t xml:space="preserve">initial </w:t>
      </w:r>
      <w:r>
        <w:t xml:space="preserve">Investment amount will be PKR </w:t>
      </w:r>
      <w:r w:rsidR="00146DD4" w:rsidRPr="00724834">
        <w:rPr>
          <w:rFonts w:cstheme="minorHAnsi"/>
          <w:szCs w:val="24"/>
          <w:highlight w:val="yellow"/>
        </w:rPr>
        <w:t xml:space="preserve">&lt;Amount in figures&gt; </w:t>
      </w:r>
      <w:r w:rsidR="00146DD4" w:rsidRPr="00724834">
        <w:rPr>
          <w:rFonts w:cstheme="minorHAnsi"/>
          <w:highlight w:val="yellow"/>
        </w:rPr>
        <w:t>(</w:t>
      </w:r>
      <w:r w:rsidR="00146DD4" w:rsidRPr="00724834">
        <w:rPr>
          <w:rFonts w:cstheme="minorHAnsi"/>
          <w:szCs w:val="24"/>
          <w:highlight w:val="yellow"/>
        </w:rPr>
        <w:t>&lt;Amount in words&gt;</w:t>
      </w:r>
      <w:r w:rsidR="00146DD4" w:rsidRPr="00724834">
        <w:rPr>
          <w:rFonts w:cstheme="minorHAnsi"/>
          <w:highlight w:val="yellow"/>
        </w:rPr>
        <w:t>)</w:t>
      </w:r>
      <w:r w:rsidR="004E12BF">
        <w:t>. While the</w:t>
      </w:r>
      <w:r w:rsidR="00FC216F">
        <w:t xml:space="preserve"> initial</w:t>
      </w:r>
      <w:r w:rsidR="004E12BF">
        <w:t xml:space="preserve"> investment ratio for the </w:t>
      </w:r>
      <w:r w:rsidR="00774C22">
        <w:t>I</w:t>
      </w:r>
      <w:r w:rsidR="004E12BF">
        <w:t xml:space="preserve">nvestors and </w:t>
      </w:r>
      <w:r w:rsidR="000D14A7" w:rsidRPr="00724834">
        <w:rPr>
          <w:highlight w:val="yellow"/>
        </w:rPr>
        <w:t>&lt;Company Ticker&gt;</w:t>
      </w:r>
      <w:r w:rsidR="00102950">
        <w:t xml:space="preserve"> </w:t>
      </w:r>
      <w:r w:rsidR="004E12BF">
        <w:t xml:space="preserve">will be </w:t>
      </w:r>
      <w:proofErr w:type="gramStart"/>
      <w:r w:rsidR="009452D9" w:rsidRPr="00724834">
        <w:rPr>
          <w:b/>
          <w:bCs/>
          <w:highlight w:val="yellow"/>
        </w:rPr>
        <w:t>XX</w:t>
      </w:r>
      <w:r w:rsidR="00276627" w:rsidRPr="00724834">
        <w:rPr>
          <w:b/>
          <w:bCs/>
          <w:highlight w:val="yellow"/>
        </w:rPr>
        <w:t>:</w:t>
      </w:r>
      <w:r w:rsidR="009452D9" w:rsidRPr="00724834">
        <w:rPr>
          <w:b/>
          <w:bCs/>
          <w:highlight w:val="yellow"/>
        </w:rPr>
        <w:t>XX</w:t>
      </w:r>
      <w:proofErr w:type="gramEnd"/>
      <w:r w:rsidR="004E12BF">
        <w:rPr>
          <w:b/>
          <w:bCs/>
        </w:rPr>
        <w:t xml:space="preserve"> </w:t>
      </w:r>
      <w:r w:rsidR="004E12BF">
        <w:t>respectively.</w:t>
      </w:r>
    </w:p>
    <w:p w14:paraId="42C42937" w14:textId="77777777" w:rsidR="00791BCA" w:rsidRDefault="00791BCA" w:rsidP="007D4F45">
      <w:pPr>
        <w:pStyle w:val="ListParagraph"/>
      </w:pPr>
    </w:p>
    <w:p w14:paraId="0BE4E219" w14:textId="531B4857" w:rsidR="00597F39" w:rsidRDefault="000433A0" w:rsidP="0084613B">
      <w:pPr>
        <w:pStyle w:val="ListParagraph"/>
        <w:numPr>
          <w:ilvl w:val="0"/>
          <w:numId w:val="2"/>
        </w:numPr>
        <w:jc w:val="both"/>
      </w:pPr>
      <w:r w:rsidRPr="000433A0">
        <w:t xml:space="preserve">During the </w:t>
      </w:r>
      <w:r w:rsidR="00515748">
        <w:t>Sukuk</w:t>
      </w:r>
      <w:r w:rsidR="00515748" w:rsidRPr="000433A0">
        <w:t xml:space="preserve"> </w:t>
      </w:r>
      <w:r w:rsidRPr="000433A0">
        <w:t xml:space="preserve">tenure, </w:t>
      </w:r>
      <w:r w:rsidR="009452D9" w:rsidRPr="00724834">
        <w:rPr>
          <w:bCs/>
          <w:highlight w:val="yellow"/>
        </w:rPr>
        <w:t>&lt;Company Ticker&gt;</w:t>
      </w:r>
      <w:r w:rsidR="00515748" w:rsidRPr="000433A0">
        <w:t xml:space="preserve"> </w:t>
      </w:r>
      <w:r w:rsidRPr="000433A0">
        <w:t xml:space="preserve">shall ensure to maintain inventory quantity having worth of at least </w:t>
      </w:r>
      <w:r w:rsidR="00FC3376">
        <w:t>33</w:t>
      </w:r>
      <w:r w:rsidRPr="000433A0">
        <w:t xml:space="preserve">% of </w:t>
      </w:r>
      <w:r w:rsidR="00515748">
        <w:t>Sukuk</w:t>
      </w:r>
      <w:r w:rsidR="00515748" w:rsidRPr="000433A0">
        <w:t xml:space="preserve"> </w:t>
      </w:r>
      <w:r w:rsidRPr="000433A0">
        <w:t xml:space="preserve">issue. </w:t>
      </w:r>
      <w:r w:rsidR="009452D9" w:rsidRPr="00724834">
        <w:rPr>
          <w:bCs/>
          <w:highlight w:val="yellow"/>
        </w:rPr>
        <w:t>&lt;Company Ticker&gt;</w:t>
      </w:r>
      <w:r w:rsidR="009452D9">
        <w:rPr>
          <w:bCs/>
        </w:rPr>
        <w:t xml:space="preserve"> </w:t>
      </w:r>
      <w:r w:rsidRPr="000433A0">
        <w:t xml:space="preserve">will be bound to intimate the </w:t>
      </w:r>
      <w:r>
        <w:t>Investment</w:t>
      </w:r>
      <w:r w:rsidRPr="000433A0">
        <w:t xml:space="preserve"> Agent if inventory level at any period of time during the</w:t>
      </w:r>
      <w:r>
        <w:t xml:space="preserve"> </w:t>
      </w:r>
      <w:r w:rsidR="00515748">
        <w:t>Sukuk</w:t>
      </w:r>
      <w:r w:rsidR="00515748" w:rsidRPr="000433A0">
        <w:t xml:space="preserve"> </w:t>
      </w:r>
      <w:r w:rsidRPr="000433A0">
        <w:t xml:space="preserve">tenure, reduces below 33% value of </w:t>
      </w:r>
      <w:r w:rsidR="00515748">
        <w:t>Sukuk</w:t>
      </w:r>
      <w:r w:rsidR="00515748" w:rsidRPr="000433A0">
        <w:t xml:space="preserve"> </w:t>
      </w:r>
      <w:r w:rsidRPr="000433A0">
        <w:t xml:space="preserve">issue. </w:t>
      </w:r>
    </w:p>
    <w:p w14:paraId="7A4A59C2" w14:textId="77777777" w:rsidR="00BD5E53" w:rsidRDefault="00BD5E53" w:rsidP="00BD5E53">
      <w:pPr>
        <w:pStyle w:val="ListParagraph"/>
      </w:pPr>
    </w:p>
    <w:p w14:paraId="5C3822E4" w14:textId="44EA2F2E" w:rsidR="00840727" w:rsidRDefault="000433A0" w:rsidP="000433A0">
      <w:pPr>
        <w:pStyle w:val="ListParagraph"/>
        <w:numPr>
          <w:ilvl w:val="0"/>
          <w:numId w:val="2"/>
        </w:numPr>
        <w:jc w:val="both"/>
      </w:pPr>
      <w:r w:rsidRPr="000433A0">
        <w:t xml:space="preserve">On </w:t>
      </w:r>
      <w:r w:rsidR="00515748">
        <w:t>Sukuk</w:t>
      </w:r>
      <w:r w:rsidR="00515748" w:rsidRPr="000433A0">
        <w:t xml:space="preserve"> </w:t>
      </w:r>
      <w:r w:rsidRPr="000433A0">
        <w:t xml:space="preserve">maturity date, the Investors will redeem their business investments along </w:t>
      </w:r>
      <w:r w:rsidR="001C24F8">
        <w:t>with</w:t>
      </w:r>
      <w:r w:rsidR="00404A87">
        <w:t xml:space="preserve"> the payment of</w:t>
      </w:r>
      <w:r w:rsidR="001C24F8">
        <w:t xml:space="preserve"> </w:t>
      </w:r>
      <w:r w:rsidRPr="000433A0">
        <w:t xml:space="preserve">provisional profit </w:t>
      </w:r>
      <w:r w:rsidR="00076BAA">
        <w:t>payable on the investments on the sukuk maturity date</w:t>
      </w:r>
      <w:r w:rsidRPr="000433A0">
        <w:t xml:space="preserve"> (Musharakah Period). Adjustment will be made</w:t>
      </w:r>
      <w:r w:rsidR="00076BAA">
        <w:t xml:space="preserve"> (if necessary)</w:t>
      </w:r>
      <w:r w:rsidR="00464313">
        <w:t xml:space="preserve"> </w:t>
      </w:r>
      <w:r w:rsidRPr="000433A0">
        <w:t xml:space="preserve">after accounting for actual profit/loss of the </w:t>
      </w:r>
      <w:r w:rsidR="00724834" w:rsidRPr="00724834">
        <w:rPr>
          <w:highlight w:val="yellow"/>
        </w:rPr>
        <w:t>&lt;Months&gt;</w:t>
      </w:r>
      <w:r w:rsidRPr="000433A0">
        <w:t xml:space="preserve"> (</w:t>
      </w:r>
      <w:proofErr w:type="spellStart"/>
      <w:r w:rsidRPr="000433A0">
        <w:t>Musharakah</w:t>
      </w:r>
      <w:proofErr w:type="spellEnd"/>
      <w:r w:rsidRPr="000433A0">
        <w:t xml:space="preserve"> Period) (as per Annexure </w:t>
      </w:r>
      <w:r w:rsidR="007E09C0">
        <w:t>B</w:t>
      </w:r>
      <w:r w:rsidRPr="000433A0">
        <w:t>' attached herewith) in the underlying Musharakah business within 30 working days after the end of the relevant month of the termination of Musharakah</w:t>
      </w:r>
      <w:r w:rsidR="00404A87">
        <w:t>.</w:t>
      </w:r>
    </w:p>
    <w:p w14:paraId="784CFDE9" w14:textId="7123CE6A" w:rsidR="005E0109" w:rsidRDefault="005E0109" w:rsidP="005E0109">
      <w:pPr>
        <w:pStyle w:val="ListParagraph"/>
      </w:pPr>
    </w:p>
    <w:p w14:paraId="527547B6" w14:textId="30881182" w:rsidR="005E0109" w:rsidRDefault="005E0109" w:rsidP="005E0109">
      <w:pPr>
        <w:jc w:val="both"/>
      </w:pPr>
    </w:p>
    <w:p w14:paraId="6F1467D7" w14:textId="77777777" w:rsidR="005E0109" w:rsidRDefault="005E0109" w:rsidP="005E0109">
      <w:pPr>
        <w:jc w:val="both"/>
      </w:pPr>
    </w:p>
    <w:p w14:paraId="1CFEB3BB" w14:textId="77777777" w:rsidR="009E08AC" w:rsidRDefault="009E08AC" w:rsidP="009E08AC">
      <w:pPr>
        <w:pStyle w:val="ListParagraph"/>
      </w:pPr>
    </w:p>
    <w:p w14:paraId="3D04DA2B" w14:textId="12E6025E" w:rsidR="00404A87" w:rsidRDefault="00404A87" w:rsidP="00404A87">
      <w:pPr>
        <w:pStyle w:val="ListParagraph"/>
        <w:numPr>
          <w:ilvl w:val="0"/>
          <w:numId w:val="2"/>
        </w:numPr>
        <w:jc w:val="both"/>
      </w:pPr>
      <w:r w:rsidRPr="00974130">
        <w:t>The profit will be shared in two tiers. In the 1st tier, the profit will be shared on a pro rata basis in the total Musharakah Investment up to a profit ceiling which will be calculated</w:t>
      </w:r>
      <w:r>
        <w:t xml:space="preserve"> at the end of the tenure of Musharakah</w:t>
      </w:r>
      <w:r w:rsidRPr="00974130">
        <w:t xml:space="preserve"> as follows:</w:t>
      </w:r>
    </w:p>
    <w:p w14:paraId="213E731C" w14:textId="6DFB22AB" w:rsidR="00236407" w:rsidRDefault="00236407" w:rsidP="00236407">
      <w:pPr>
        <w:pStyle w:val="ListParagraph"/>
      </w:pPr>
    </w:p>
    <w:tbl>
      <w:tblPr>
        <w:tblStyle w:val="TableGrid"/>
        <w:tblW w:w="0" w:type="auto"/>
        <w:tblInd w:w="765" w:type="dxa"/>
        <w:tblLook w:val="04A0" w:firstRow="1" w:lastRow="0" w:firstColumn="1" w:lastColumn="0" w:noHBand="0" w:noVBand="1"/>
      </w:tblPr>
      <w:tblGrid>
        <w:gridCol w:w="8252"/>
      </w:tblGrid>
      <w:tr w:rsidR="00404A87" w14:paraId="0B124057" w14:textId="77777777" w:rsidTr="00182CC3">
        <w:tc>
          <w:tcPr>
            <w:tcW w:w="8252" w:type="dxa"/>
          </w:tcPr>
          <w:p w14:paraId="73E3F3F0" w14:textId="2F4F6001" w:rsidR="00404A87" w:rsidRDefault="00404A87" w:rsidP="00182CC3">
            <w:pPr>
              <w:pStyle w:val="ListParagraph"/>
              <w:ind w:left="0"/>
              <w:jc w:val="both"/>
            </w:pPr>
            <w:r>
              <w:rPr>
                <w:b/>
              </w:rPr>
              <w:t>Tier 1 Profit</w:t>
            </w:r>
            <w:r w:rsidRPr="00974130">
              <w:rPr>
                <w:b/>
              </w:rPr>
              <w:t xml:space="preserve"> </w:t>
            </w:r>
            <w:r>
              <w:rPr>
                <w:b/>
              </w:rPr>
              <w:t>for T</w:t>
            </w:r>
            <w:r w:rsidRPr="00974130">
              <w:rPr>
                <w:b/>
              </w:rPr>
              <w:t>otal Musharakah</w:t>
            </w:r>
            <w:r>
              <w:rPr>
                <w:b/>
              </w:rPr>
              <w:t xml:space="preserve"> </w:t>
            </w:r>
            <w:r w:rsidRPr="00974130">
              <w:t>=</w:t>
            </w:r>
            <w:r>
              <w:t xml:space="preserve"> </w:t>
            </w:r>
            <w:r w:rsidRPr="00974130">
              <w:t xml:space="preserve">Expected Profit Rate </w:t>
            </w:r>
            <w:r w:rsidRPr="00724834">
              <w:rPr>
                <w:highlight w:val="yellow"/>
              </w:rPr>
              <w:t>(</w:t>
            </w:r>
            <w:r w:rsidR="009452D9" w:rsidRPr="00724834">
              <w:rPr>
                <w:highlight w:val="yellow"/>
              </w:rPr>
              <w:t xml:space="preserve">&lt;KIBOR Tenure&gt; </w:t>
            </w:r>
            <w:r w:rsidRPr="00724834">
              <w:rPr>
                <w:highlight w:val="yellow"/>
              </w:rPr>
              <w:t>+</w:t>
            </w:r>
            <w:r w:rsidR="00103C64" w:rsidRPr="00724834">
              <w:rPr>
                <w:highlight w:val="yellow"/>
              </w:rPr>
              <w:t xml:space="preserve"> </w:t>
            </w:r>
            <w:r w:rsidR="009452D9" w:rsidRPr="00724834">
              <w:rPr>
                <w:highlight w:val="yellow"/>
              </w:rPr>
              <w:t>&lt;Spread&gt;</w:t>
            </w:r>
            <w:r w:rsidRPr="00974130">
              <w:t xml:space="preserve">) x Total Musharakah Investment </w:t>
            </w:r>
            <w:proofErr w:type="gramStart"/>
            <w:r w:rsidRPr="00974130">
              <w:t>x</w:t>
            </w:r>
            <w:proofErr w:type="gramEnd"/>
            <w:r w:rsidRPr="00974130">
              <w:t xml:space="preserve"> Days of Musharakah Period/365</w:t>
            </w:r>
          </w:p>
        </w:tc>
      </w:tr>
    </w:tbl>
    <w:p w14:paraId="563B10B6" w14:textId="668CAFEC" w:rsidR="00404A87" w:rsidRDefault="00404A87" w:rsidP="00404A87">
      <w:pPr>
        <w:pStyle w:val="ListParagraph"/>
        <w:ind w:left="765"/>
      </w:pPr>
      <w:r>
        <w:t>Any profit for 1</w:t>
      </w:r>
      <w:r w:rsidRPr="00860CCF">
        <w:rPr>
          <w:vertAlign w:val="superscript"/>
        </w:rPr>
        <w:t>st</w:t>
      </w:r>
      <w:r>
        <w:t xml:space="preserve"> Tier will be shared in the Investment ratio of Musharakah </w:t>
      </w:r>
      <w:r w:rsidR="00FC216F">
        <w:t xml:space="preserve">to be calculated at the end of tenure </w:t>
      </w:r>
      <w:r>
        <w:t>i.e.</w:t>
      </w:r>
      <w:r w:rsidR="00FC216F">
        <w:t xml:space="preserve"> </w:t>
      </w:r>
    </w:p>
    <w:p w14:paraId="32FCFE6B" w14:textId="5FC0D94B" w:rsidR="00404A87" w:rsidRDefault="00FC216F" w:rsidP="00404A87">
      <w:pPr>
        <w:pStyle w:val="ListParagraph"/>
        <w:ind w:left="765"/>
        <w:jc w:val="center"/>
      </w:pPr>
      <w:r>
        <w:rPr>
          <w:b/>
        </w:rPr>
        <w:t xml:space="preserve">Initial ratio: </w:t>
      </w:r>
      <w:r w:rsidR="00404A87" w:rsidRPr="00860CCF">
        <w:rPr>
          <w:b/>
        </w:rPr>
        <w:t>Investor</w:t>
      </w:r>
      <w:r w:rsidR="00404A87">
        <w:t xml:space="preserve">: </w:t>
      </w:r>
      <w:r w:rsidR="009452D9" w:rsidRPr="00724834">
        <w:rPr>
          <w:b/>
          <w:bCs/>
          <w:highlight w:val="yellow"/>
        </w:rPr>
        <w:t>&lt;As per Investment Ratio&gt;</w:t>
      </w:r>
      <w:r w:rsidR="00404A87">
        <w:tab/>
      </w:r>
      <w:r w:rsidR="009452D9" w:rsidRPr="00724834">
        <w:rPr>
          <w:b/>
          <w:highlight w:val="yellow"/>
        </w:rPr>
        <w:t>&lt;Company Ticker&gt;</w:t>
      </w:r>
      <w:r w:rsidR="00404A87" w:rsidRPr="00860CCF">
        <w:rPr>
          <w:b/>
        </w:rPr>
        <w:t>:</w:t>
      </w:r>
      <w:r w:rsidR="00404A87">
        <w:t xml:space="preserve"> </w:t>
      </w:r>
      <w:r w:rsidR="009452D9" w:rsidRPr="00724834">
        <w:rPr>
          <w:b/>
          <w:bCs/>
          <w:highlight w:val="yellow"/>
        </w:rPr>
        <w:t>&lt;As per Investment Ratio&gt;</w:t>
      </w:r>
      <w:r w:rsidR="00404A87">
        <w:rPr>
          <w:b/>
          <w:bCs/>
        </w:rPr>
        <w:br/>
      </w:r>
      <w:r w:rsidR="00404A87">
        <w:t>Any profit above Tier 1 shall constitute Tier 2 Profit and will be shared through the following ratio:</w:t>
      </w:r>
    </w:p>
    <w:p w14:paraId="2EB922B8" w14:textId="365AE953" w:rsidR="00404A87" w:rsidRDefault="001203A1" w:rsidP="001203A1">
      <w:pPr>
        <w:pStyle w:val="ListParagraph"/>
        <w:ind w:left="2925"/>
        <w:rPr>
          <w:b/>
          <w:bCs/>
        </w:rPr>
      </w:pPr>
      <w:r>
        <w:t xml:space="preserve">   </w:t>
      </w:r>
      <w:r w:rsidR="00404A87" w:rsidRPr="00974130">
        <w:rPr>
          <w:b/>
        </w:rPr>
        <w:t>Investors</w:t>
      </w:r>
      <w:r w:rsidR="00404A87">
        <w:t xml:space="preserve">: </w:t>
      </w:r>
      <w:r w:rsidR="00404A87" w:rsidRPr="00276627">
        <w:rPr>
          <w:b/>
          <w:bCs/>
        </w:rPr>
        <w:t>0.</w:t>
      </w:r>
      <w:r w:rsidR="00736EAD">
        <w:rPr>
          <w:b/>
          <w:bCs/>
        </w:rPr>
        <w:t>00001</w:t>
      </w:r>
      <w:r w:rsidR="00404A87" w:rsidRPr="00276627">
        <w:rPr>
          <w:b/>
          <w:bCs/>
        </w:rPr>
        <w:t>%</w:t>
      </w:r>
      <w:r>
        <w:rPr>
          <w:b/>
          <w:bCs/>
        </w:rPr>
        <w:t xml:space="preserve"> </w:t>
      </w:r>
      <w:r>
        <w:rPr>
          <w:b/>
          <w:bCs/>
        </w:rPr>
        <w:tab/>
        <w:t xml:space="preserve">    </w:t>
      </w:r>
      <w:r w:rsidR="009452D9" w:rsidRPr="00724834">
        <w:rPr>
          <w:b/>
          <w:highlight w:val="yellow"/>
        </w:rPr>
        <w:t>&lt;Company Ticker&gt;</w:t>
      </w:r>
      <w:r>
        <w:t xml:space="preserve">: </w:t>
      </w:r>
      <w:r w:rsidRPr="00276627">
        <w:rPr>
          <w:b/>
          <w:bCs/>
        </w:rPr>
        <w:t>99.</w:t>
      </w:r>
      <w:r w:rsidR="00736EAD">
        <w:rPr>
          <w:b/>
          <w:bCs/>
        </w:rPr>
        <w:t>99999</w:t>
      </w:r>
      <w:r w:rsidRPr="00276627">
        <w:rPr>
          <w:b/>
          <w:bCs/>
        </w:rPr>
        <w:t>%</w:t>
      </w:r>
    </w:p>
    <w:p w14:paraId="09AC960B" w14:textId="1B6E3759" w:rsidR="00404A87" w:rsidRDefault="00404A87" w:rsidP="001203A1">
      <w:pPr>
        <w:pStyle w:val="ListParagraph"/>
        <w:ind w:left="765"/>
        <w:jc w:val="both"/>
      </w:pPr>
    </w:p>
    <w:p w14:paraId="2D309033" w14:textId="0C129980" w:rsidR="00276627" w:rsidRDefault="00B1765B" w:rsidP="00B276B0">
      <w:pPr>
        <w:pStyle w:val="ListParagraph"/>
        <w:numPr>
          <w:ilvl w:val="0"/>
          <w:numId w:val="2"/>
        </w:numPr>
        <w:jc w:val="both"/>
      </w:pPr>
      <w:r w:rsidRPr="00B1765B">
        <w:t>Provisional profit will be the expected profit by investors provided as per Tier 1 Profit Share</w:t>
      </w:r>
      <w:r>
        <w:t>.</w:t>
      </w:r>
    </w:p>
    <w:p w14:paraId="39A7C77A" w14:textId="23511364" w:rsidR="00810AEF" w:rsidRDefault="00810AEF" w:rsidP="00810AEF">
      <w:pPr>
        <w:pStyle w:val="ListParagraph"/>
        <w:ind w:left="765"/>
        <w:jc w:val="both"/>
      </w:pPr>
    </w:p>
    <w:p w14:paraId="65497F41" w14:textId="3C693A1E" w:rsidR="004E12BF" w:rsidRDefault="00810AEF" w:rsidP="00D23E4B">
      <w:pPr>
        <w:pStyle w:val="ListParagraph"/>
        <w:numPr>
          <w:ilvl w:val="0"/>
          <w:numId w:val="2"/>
        </w:numPr>
        <w:jc w:val="both"/>
      </w:pPr>
      <w:r>
        <w:t>Musharakah loss,</w:t>
      </w:r>
      <w:r w:rsidR="00FC3376">
        <w:t xml:space="preserve"> </w:t>
      </w:r>
      <w:r>
        <w:t xml:space="preserve">if any will be shared between the investors and </w:t>
      </w:r>
      <w:r w:rsidR="009452D9" w:rsidRPr="00724834">
        <w:rPr>
          <w:b/>
          <w:highlight w:val="yellow"/>
        </w:rPr>
        <w:t>&lt;Company Ticker&gt;</w:t>
      </w:r>
      <w:r>
        <w:t xml:space="preserve"> in the investment ratio and the Provisional Profit Payments distributed prior to the determination of Musharakah loss as per the statement of Musharakah Income shall be returned by the Investors to the </w:t>
      </w:r>
      <w:r w:rsidR="009452D9" w:rsidRPr="00724834">
        <w:rPr>
          <w:b/>
          <w:highlight w:val="yellow"/>
        </w:rPr>
        <w:t>&lt;Company Ticker&gt;</w:t>
      </w:r>
      <w:r>
        <w:t xml:space="preserve"> within (</w:t>
      </w:r>
      <w:r w:rsidR="00736EAD">
        <w:t>20</w:t>
      </w:r>
      <w:r>
        <w:t>) working days from the date of determination of the Musharakah loss.</w:t>
      </w:r>
      <w:r w:rsidR="00FC3376">
        <w:t xml:space="preserve"> If the Musharakah loss is due to </w:t>
      </w:r>
      <w:r w:rsidR="004E12BF">
        <w:t xml:space="preserve">the negligence of the </w:t>
      </w:r>
      <w:r w:rsidR="009903B2">
        <w:t xml:space="preserve">Issuer; the loss arising out of negligence of the Issuer shall be borne by the Issuer after finalization by the Shariah Advisor of the </w:t>
      </w:r>
      <w:r w:rsidR="00290005">
        <w:t xml:space="preserve">Sukuk </w:t>
      </w:r>
      <w:r w:rsidR="009903B2">
        <w:t>Issue.</w:t>
      </w:r>
    </w:p>
    <w:p w14:paraId="40DE8660" w14:textId="3A9E6649" w:rsidR="005664E6" w:rsidRDefault="005664E6" w:rsidP="005664E6">
      <w:pPr>
        <w:pStyle w:val="ListParagraph"/>
      </w:pPr>
    </w:p>
    <w:p w14:paraId="60DAB1A9" w14:textId="5815C740" w:rsidR="005664E6" w:rsidRDefault="005664E6" w:rsidP="00AE0C38">
      <w:pPr>
        <w:pStyle w:val="ListParagraph"/>
        <w:numPr>
          <w:ilvl w:val="0"/>
          <w:numId w:val="2"/>
        </w:numPr>
        <w:jc w:val="both"/>
      </w:pPr>
      <w:r>
        <w:t xml:space="preserve">If the Musharakah Dissolution date occurs before the Provisional Profit Payment Date, the company shall pay the Provisional Profit </w:t>
      </w:r>
      <w:r w:rsidR="00567625">
        <w:t>till such date which shall be subject to a final adjustment.</w:t>
      </w:r>
      <w:r w:rsidR="00944E99" w:rsidRPr="00944E99">
        <w:rPr>
          <w:noProof/>
        </w:rPr>
        <w:t xml:space="preserve"> </w:t>
      </w:r>
    </w:p>
    <w:p w14:paraId="563E9488" w14:textId="77777777" w:rsidR="00810AEF" w:rsidRDefault="00810AEF" w:rsidP="00810AEF">
      <w:pPr>
        <w:pStyle w:val="ListParagraph"/>
      </w:pPr>
    </w:p>
    <w:p w14:paraId="604F1DFE" w14:textId="5645DC2F" w:rsidR="00810AEF" w:rsidRDefault="00661B27" w:rsidP="00AE0C38">
      <w:pPr>
        <w:pStyle w:val="ListParagraph"/>
        <w:numPr>
          <w:ilvl w:val="0"/>
          <w:numId w:val="2"/>
        </w:numPr>
        <w:jc w:val="both"/>
      </w:pPr>
      <w:r>
        <w:t xml:space="preserve">In case of </w:t>
      </w:r>
      <w:r w:rsidR="004427DC">
        <w:t xml:space="preserve">early </w:t>
      </w:r>
      <w:r w:rsidR="00810AEF">
        <w:t>dissolution</w:t>
      </w:r>
      <w:r w:rsidR="00236407">
        <w:t xml:space="preserve"> </w:t>
      </w:r>
      <w:r w:rsidR="00090FA1">
        <w:t>prior to end of Musharakah tenure</w:t>
      </w:r>
      <w:r w:rsidR="00236407">
        <w:t>,</w:t>
      </w:r>
      <w:r w:rsidR="004427DC">
        <w:t xml:space="preserve"> </w:t>
      </w:r>
      <w:r w:rsidR="005664E6">
        <w:t>whereby the investor</w:t>
      </w:r>
      <w:r w:rsidR="004427DC">
        <w:t>’</w:t>
      </w:r>
      <w:r w:rsidR="005664E6">
        <w:t xml:space="preserve">s </w:t>
      </w:r>
      <w:r w:rsidR="00464313" w:rsidRPr="00090FA1">
        <w:t>equity</w:t>
      </w:r>
      <w:r w:rsidR="005664E6">
        <w:t xml:space="preserve"> in the Musharakah Investment will be purchased by </w:t>
      </w:r>
      <w:r w:rsidR="000D14A7" w:rsidRPr="00724834">
        <w:rPr>
          <w:highlight w:val="yellow"/>
        </w:rPr>
        <w:t>&lt;Company Ticker&gt;</w:t>
      </w:r>
      <w:r w:rsidR="00236407">
        <w:t>,</w:t>
      </w:r>
      <w:r w:rsidR="005664E6">
        <w:t xml:space="preserve"> </w:t>
      </w:r>
      <w:r w:rsidR="00090FA1">
        <w:t xml:space="preserve">at the </w:t>
      </w:r>
      <w:r>
        <w:t xml:space="preserve">par </w:t>
      </w:r>
      <w:r w:rsidR="005664E6">
        <w:t xml:space="preserve">Value </w:t>
      </w:r>
      <w:r>
        <w:t>subject to profit and loss adjustment</w:t>
      </w:r>
      <w:r w:rsidR="005664E6">
        <w:t>.</w:t>
      </w:r>
    </w:p>
    <w:p w14:paraId="5F040BDC" w14:textId="77777777" w:rsidR="0075580A" w:rsidRDefault="0075580A" w:rsidP="0075580A">
      <w:pPr>
        <w:pStyle w:val="ListParagraph"/>
      </w:pPr>
    </w:p>
    <w:p w14:paraId="21379E5D" w14:textId="33F117B4" w:rsidR="00816543" w:rsidRDefault="000D14A7" w:rsidP="00B525E5">
      <w:pPr>
        <w:pStyle w:val="ListParagraph"/>
        <w:numPr>
          <w:ilvl w:val="0"/>
          <w:numId w:val="2"/>
        </w:numPr>
        <w:jc w:val="both"/>
      </w:pPr>
      <w:r w:rsidRPr="00724834">
        <w:rPr>
          <w:highlight w:val="yellow"/>
        </w:rPr>
        <w:t>&lt;Company Ticker&gt;</w:t>
      </w:r>
      <w:r w:rsidR="00AC2C05" w:rsidRPr="00B1765B">
        <w:t xml:space="preserve"> </w:t>
      </w:r>
      <w:r w:rsidR="00B1765B" w:rsidRPr="00B1765B">
        <w:t xml:space="preserve">shall provide the necessary details (i.e. </w:t>
      </w:r>
      <w:r w:rsidR="004E12BF">
        <w:t xml:space="preserve">External Audited </w:t>
      </w:r>
      <w:r w:rsidR="00090FA1">
        <w:t>Accounts and/or Management Account</w:t>
      </w:r>
      <w:r w:rsidR="00B1765B" w:rsidRPr="00B1765B">
        <w:t xml:space="preserve"> about units </w:t>
      </w:r>
      <w:r w:rsidR="00B1765B">
        <w:t>sold</w:t>
      </w:r>
      <w:r w:rsidR="00B1765B" w:rsidRPr="00B1765B">
        <w:t xml:space="preserve"> as well as direct costs incurred in </w:t>
      </w:r>
      <w:r w:rsidR="004427DC">
        <w:t>Manufacturing</w:t>
      </w:r>
      <w:r w:rsidR="00B1765B" w:rsidRPr="00B1765B">
        <w:t xml:space="preserve">/ </w:t>
      </w:r>
      <w:r w:rsidR="00EF1841">
        <w:t>selling</w:t>
      </w:r>
      <w:r w:rsidR="00B1765B" w:rsidRPr="00B1765B">
        <w:t xml:space="preserve"> of </w:t>
      </w:r>
      <w:r w:rsidR="00B1765B">
        <w:t>units</w:t>
      </w:r>
      <w:r w:rsidR="00090FA1">
        <w:t xml:space="preserve"> along</w:t>
      </w:r>
      <w:r w:rsidR="00661B27">
        <w:t xml:space="preserve"> </w:t>
      </w:r>
      <w:r w:rsidR="00090FA1">
        <w:t>with expenses</w:t>
      </w:r>
      <w:r w:rsidR="00B1765B" w:rsidRPr="00B1765B">
        <w:t>) required for calculation of the profit/loss of the business</w:t>
      </w:r>
      <w:r w:rsidR="00464313">
        <w:t xml:space="preserve"> </w:t>
      </w:r>
      <w:r w:rsidR="009452D9" w:rsidRPr="00724834">
        <w:rPr>
          <w:b/>
          <w:highlight w:val="yellow"/>
        </w:rPr>
        <w:t>&lt;Company Ticker&gt;</w:t>
      </w:r>
      <w:r w:rsidR="00B1765B" w:rsidRPr="00B1765B">
        <w:t xml:space="preserve"> shall provide Inventory</w:t>
      </w:r>
      <w:r w:rsidR="00FC3634">
        <w:t xml:space="preserve"> and receivables</w:t>
      </w:r>
      <w:r w:rsidR="00B1765B" w:rsidRPr="00B1765B">
        <w:t xml:space="preserve"> report on a monthly basis to the I</w:t>
      </w:r>
      <w:r w:rsidR="00B1765B">
        <w:t>nvestment</w:t>
      </w:r>
      <w:r w:rsidR="00B1765B" w:rsidRPr="00B1765B">
        <w:t xml:space="preserve"> Agent and if required by the Shariah Advisor </w:t>
      </w:r>
      <w:r w:rsidR="009452D9" w:rsidRPr="00724834">
        <w:rPr>
          <w:b/>
          <w:highlight w:val="yellow"/>
        </w:rPr>
        <w:t>&lt;Company Ticker&gt;</w:t>
      </w:r>
      <w:r w:rsidR="00B1765B" w:rsidRPr="00B1765B">
        <w:t xml:space="preserve"> shall arrange a visit to verify and confirm the level of inventory.</w:t>
      </w:r>
      <w:r w:rsidR="004D5C2C">
        <w:t xml:space="preserve"> </w:t>
      </w:r>
    </w:p>
    <w:p w14:paraId="6DC30F54" w14:textId="2BE773F5" w:rsidR="00DA4AF2" w:rsidRDefault="00DA4AF2" w:rsidP="001A60FD">
      <w:pPr>
        <w:pStyle w:val="ListParagraph"/>
        <w:jc w:val="both"/>
      </w:pPr>
    </w:p>
    <w:p w14:paraId="1258AB18" w14:textId="42C2A096" w:rsidR="00AE2496" w:rsidRDefault="00AE2496" w:rsidP="007A1F88">
      <w:pPr>
        <w:pStyle w:val="ListParagraph"/>
        <w:numPr>
          <w:ilvl w:val="0"/>
          <w:numId w:val="2"/>
        </w:numPr>
        <w:jc w:val="both"/>
      </w:pPr>
      <w:r>
        <w:lastRenderedPageBreak/>
        <w:t xml:space="preserve">All applicable, fee, charges and expenses related to the issuance of the </w:t>
      </w:r>
      <w:r w:rsidR="004A151F">
        <w:t>Sukuk</w:t>
      </w:r>
      <w:r>
        <w:t xml:space="preserve"> </w:t>
      </w:r>
      <w:r w:rsidR="004427DC">
        <w:t xml:space="preserve">as well as Shariah Audit and verification fee </w:t>
      </w:r>
      <w:r>
        <w:t xml:space="preserve">shall be paid by </w:t>
      </w:r>
      <w:r w:rsidR="009452D9" w:rsidRPr="00724834">
        <w:rPr>
          <w:b/>
          <w:highlight w:val="yellow"/>
        </w:rPr>
        <w:t>&lt;Company Ticker&gt;</w:t>
      </w:r>
    </w:p>
    <w:p w14:paraId="50E28F48" w14:textId="0B3127E9" w:rsidR="00AE2496" w:rsidRDefault="00AE2496" w:rsidP="007D4F45">
      <w:pPr>
        <w:pStyle w:val="ListParagraph"/>
      </w:pPr>
    </w:p>
    <w:p w14:paraId="1E9F8E9B" w14:textId="321FBDFD" w:rsidR="00AE2496" w:rsidRDefault="009452D9" w:rsidP="007D4F45">
      <w:pPr>
        <w:pStyle w:val="ListParagraph"/>
        <w:numPr>
          <w:ilvl w:val="0"/>
          <w:numId w:val="2"/>
        </w:numPr>
        <w:jc w:val="both"/>
      </w:pPr>
      <w:r w:rsidRPr="00724834">
        <w:rPr>
          <w:b/>
          <w:highlight w:val="yellow"/>
        </w:rPr>
        <w:t>&lt;Company Ticker&gt;</w:t>
      </w:r>
      <w:r w:rsidR="00AE2496">
        <w:t xml:space="preserve"> and the Investment Agent shall be responsible for timely and orderly execution as well as completion of the legal documentation as approved by the Shariah Structure to ensure Shariah Compliance throughout the tenor of the </w:t>
      </w:r>
      <w:r w:rsidR="004A151F">
        <w:t>Sukuk</w:t>
      </w:r>
      <w:r w:rsidR="00730D5B">
        <w:t xml:space="preserve"> Issue</w:t>
      </w:r>
      <w:r w:rsidR="00AE2496">
        <w:t>.</w:t>
      </w:r>
    </w:p>
    <w:p w14:paraId="65F3CF71" w14:textId="48E5BDDE" w:rsidR="001203A1" w:rsidRDefault="001203A1" w:rsidP="001203A1">
      <w:pPr>
        <w:pStyle w:val="ListParagraph"/>
      </w:pPr>
    </w:p>
    <w:p w14:paraId="180F0A56" w14:textId="5179B980" w:rsidR="00AE2496" w:rsidRDefault="009452D9" w:rsidP="001A60FD">
      <w:pPr>
        <w:pStyle w:val="ListParagraph"/>
        <w:numPr>
          <w:ilvl w:val="0"/>
          <w:numId w:val="2"/>
        </w:numPr>
        <w:jc w:val="both"/>
      </w:pPr>
      <w:r w:rsidRPr="00724834">
        <w:rPr>
          <w:b/>
          <w:highlight w:val="yellow"/>
        </w:rPr>
        <w:t>&lt;Company Ticker&gt;</w:t>
      </w:r>
      <w:r w:rsidR="00AC2C05" w:rsidDel="00AC2C05">
        <w:t xml:space="preserve"> </w:t>
      </w:r>
      <w:r w:rsidR="00AE2496">
        <w:t xml:space="preserve">shall appoint an external </w:t>
      </w:r>
      <w:r w:rsidR="009B099F">
        <w:t>Shariah</w:t>
      </w:r>
      <w:r w:rsidR="00AE2496">
        <w:t xml:space="preserve"> Auditor to ensure </w:t>
      </w:r>
      <w:r w:rsidR="009B099F">
        <w:t>Shariah</w:t>
      </w:r>
      <w:r w:rsidR="00AE2496">
        <w:t xml:space="preserve"> compliance of the </w:t>
      </w:r>
      <w:r w:rsidR="00AC2C05">
        <w:t>short term Sukuk</w:t>
      </w:r>
      <w:r w:rsidR="00AE2496">
        <w:t xml:space="preserve"> throughout the tenor</w:t>
      </w:r>
      <w:r w:rsidR="00AC2C05">
        <w:t>.</w:t>
      </w:r>
    </w:p>
    <w:p w14:paraId="140C4FE0" w14:textId="1C03B71B" w:rsidR="00AE2496" w:rsidRDefault="00AE2496" w:rsidP="007D4F45">
      <w:pPr>
        <w:pStyle w:val="ListParagraph"/>
        <w:ind w:left="765"/>
        <w:jc w:val="both"/>
      </w:pPr>
    </w:p>
    <w:p w14:paraId="3760F48E" w14:textId="33314E0F" w:rsidR="00EC5E7F" w:rsidRDefault="00EC5E7F" w:rsidP="001A60FD">
      <w:pPr>
        <w:pStyle w:val="ListParagraph"/>
        <w:numPr>
          <w:ilvl w:val="0"/>
          <w:numId w:val="2"/>
        </w:numPr>
        <w:jc w:val="both"/>
      </w:pPr>
      <w:r>
        <w:t>Any other arran</w:t>
      </w:r>
      <w:r w:rsidR="00B525E5">
        <w:t>gement</w:t>
      </w:r>
      <w:r w:rsidR="004E12BF">
        <w:t>, matter</w:t>
      </w:r>
      <w:r w:rsidR="00B525E5">
        <w:t xml:space="preserve"> or deviation </w:t>
      </w:r>
      <w:r w:rsidR="009903B2">
        <w:t xml:space="preserve">or dispute arising out of the Issue </w:t>
      </w:r>
      <w:r>
        <w:t>shall require prior approval</w:t>
      </w:r>
      <w:r w:rsidR="004E12BF">
        <w:t xml:space="preserve"> and consent</w:t>
      </w:r>
      <w:r>
        <w:t xml:space="preserve"> of Shariah Advisor.</w:t>
      </w:r>
    </w:p>
    <w:p w14:paraId="5C802B71" w14:textId="3830884B" w:rsidR="00D23E4B" w:rsidRDefault="00D23E4B" w:rsidP="00D23E4B">
      <w:pPr>
        <w:pStyle w:val="ListParagraph"/>
      </w:pPr>
    </w:p>
    <w:p w14:paraId="217EE5DA" w14:textId="4BFADD27" w:rsidR="00CF4F2F" w:rsidRDefault="009452D9" w:rsidP="00F401D7">
      <w:pPr>
        <w:ind w:firstLine="720"/>
      </w:pPr>
      <w:r>
        <w:t>Regards,</w:t>
      </w:r>
    </w:p>
    <w:p w14:paraId="18F16A98" w14:textId="347F5A27" w:rsidR="00D23E4B" w:rsidRDefault="00D23E4B" w:rsidP="00F401D7">
      <w:pPr>
        <w:ind w:firstLine="720"/>
      </w:pPr>
    </w:p>
    <w:p w14:paraId="616552FB" w14:textId="1A0F99C6" w:rsidR="00CE235A" w:rsidRDefault="00CD4B28" w:rsidP="00EC5E7F">
      <w:pPr>
        <w:rPr>
          <w:b/>
        </w:rPr>
      </w:pPr>
      <w:r>
        <w:rPr>
          <w:b/>
        </w:rPr>
        <w:tab/>
      </w:r>
      <w:r>
        <w:rPr>
          <w:b/>
        </w:rPr>
        <w:tab/>
      </w:r>
      <w:r>
        <w:rPr>
          <w:b/>
        </w:rPr>
        <w:tab/>
      </w:r>
      <w:r>
        <w:rPr>
          <w:b/>
        </w:rPr>
        <w:tab/>
      </w:r>
      <w:r w:rsidR="00CF4F2F" w:rsidRPr="00CF4F2F">
        <w:rPr>
          <w:b/>
        </w:rPr>
        <w:tab/>
      </w:r>
    </w:p>
    <w:p w14:paraId="4B7F0B0C" w14:textId="458C9EE4" w:rsidR="00CE235A" w:rsidRDefault="00CE235A" w:rsidP="00EC5E7F">
      <w:pPr>
        <w:rPr>
          <w:b/>
        </w:rPr>
      </w:pPr>
    </w:p>
    <w:p w14:paraId="325D55BD" w14:textId="1488C9F3" w:rsidR="00CF4F2F" w:rsidRPr="00CF4F2F" w:rsidRDefault="009452D9" w:rsidP="00EC5E7F">
      <w:pPr>
        <w:rPr>
          <w:b/>
        </w:rPr>
      </w:pPr>
      <w:r w:rsidRPr="00724834">
        <w:rPr>
          <w:b/>
          <w:highlight w:val="yellow"/>
        </w:rPr>
        <w:t>&lt; Date &gt;</w:t>
      </w:r>
      <w:r w:rsidR="00CF4F2F" w:rsidRPr="00CF4F2F">
        <w:rPr>
          <w:b/>
        </w:rPr>
        <w:tab/>
      </w:r>
      <w:r w:rsidR="00F401D7">
        <w:rPr>
          <w:b/>
        </w:rPr>
        <w:tab/>
      </w:r>
      <w:r w:rsidR="00F45EC7">
        <w:rPr>
          <w:b/>
        </w:rPr>
        <w:tab/>
      </w:r>
      <w:r w:rsidR="00CF4F2F" w:rsidRPr="00CF4F2F">
        <w:rPr>
          <w:b/>
        </w:rPr>
        <w:t xml:space="preserve"> </w:t>
      </w:r>
    </w:p>
    <w:p w14:paraId="35B7A534" w14:textId="3D353E3A" w:rsidR="00EC5E7F" w:rsidRPr="001A60FD" w:rsidRDefault="007D4F45" w:rsidP="00CA07C5">
      <w:pPr>
        <w:rPr>
          <w:b/>
          <w:u w:val="single"/>
        </w:rPr>
      </w:pPr>
      <w:r>
        <w:br w:type="page"/>
      </w:r>
      <w:r w:rsidR="00EC5E7F" w:rsidRPr="001A60FD">
        <w:rPr>
          <w:b/>
          <w:u w:val="single"/>
        </w:rPr>
        <w:lastRenderedPageBreak/>
        <w:t>Key Documentation:</w:t>
      </w:r>
    </w:p>
    <w:p w14:paraId="61499521" w14:textId="62364C3E" w:rsidR="00EC5E7F" w:rsidRDefault="00EC5E7F" w:rsidP="00DA4AF2">
      <w:pPr>
        <w:pStyle w:val="ListParagraph"/>
        <w:ind w:left="765"/>
        <w:rPr>
          <w:b/>
        </w:rPr>
      </w:pPr>
    </w:p>
    <w:tbl>
      <w:tblPr>
        <w:tblStyle w:val="TableGrid"/>
        <w:tblW w:w="9220" w:type="dxa"/>
        <w:tblInd w:w="-500" w:type="dxa"/>
        <w:tblLook w:val="04A0" w:firstRow="1" w:lastRow="0" w:firstColumn="1" w:lastColumn="0" w:noHBand="0" w:noVBand="1"/>
      </w:tblPr>
      <w:tblGrid>
        <w:gridCol w:w="1108"/>
        <w:gridCol w:w="8112"/>
      </w:tblGrid>
      <w:tr w:rsidR="00D00FBB" w14:paraId="4C55BEA1" w14:textId="77777777" w:rsidTr="000010E2">
        <w:trPr>
          <w:trHeight w:val="445"/>
        </w:trPr>
        <w:tc>
          <w:tcPr>
            <w:tcW w:w="1108" w:type="dxa"/>
          </w:tcPr>
          <w:p w14:paraId="5EEAF9A3" w14:textId="77777777" w:rsidR="00D00FBB" w:rsidRDefault="00D00FBB" w:rsidP="00DA4AF2">
            <w:pPr>
              <w:pStyle w:val="ListParagraph"/>
              <w:ind w:left="0"/>
              <w:rPr>
                <w:b/>
              </w:rPr>
            </w:pPr>
            <w:r>
              <w:rPr>
                <w:b/>
              </w:rPr>
              <w:t>S.NO</w:t>
            </w:r>
          </w:p>
        </w:tc>
        <w:tc>
          <w:tcPr>
            <w:tcW w:w="8112" w:type="dxa"/>
          </w:tcPr>
          <w:p w14:paraId="7777DC92" w14:textId="77777777" w:rsidR="00D00FBB" w:rsidRDefault="00D00FBB" w:rsidP="001A60FD">
            <w:pPr>
              <w:pStyle w:val="ListParagraph"/>
              <w:ind w:left="0"/>
              <w:jc w:val="center"/>
              <w:rPr>
                <w:b/>
              </w:rPr>
            </w:pPr>
            <w:r>
              <w:rPr>
                <w:b/>
              </w:rPr>
              <w:t>DOCUMENTS</w:t>
            </w:r>
          </w:p>
        </w:tc>
      </w:tr>
      <w:tr w:rsidR="00D00FBB" w:rsidRPr="001A60FD" w14:paraId="6B2B9645" w14:textId="77777777" w:rsidTr="000010E2">
        <w:trPr>
          <w:trHeight w:val="291"/>
        </w:trPr>
        <w:tc>
          <w:tcPr>
            <w:tcW w:w="1108" w:type="dxa"/>
          </w:tcPr>
          <w:p w14:paraId="107F0E6B" w14:textId="2732BED8" w:rsidR="00D00FBB" w:rsidRPr="001A60FD" w:rsidRDefault="004427DC" w:rsidP="00DA4AF2">
            <w:pPr>
              <w:pStyle w:val="ListParagraph"/>
              <w:ind w:left="0"/>
            </w:pPr>
            <w:r>
              <w:t>1</w:t>
            </w:r>
          </w:p>
        </w:tc>
        <w:tc>
          <w:tcPr>
            <w:tcW w:w="8112" w:type="dxa"/>
          </w:tcPr>
          <w:p w14:paraId="7558CFDF" w14:textId="2AFCED1D" w:rsidR="004427DC" w:rsidRPr="00724834" w:rsidRDefault="009452D9" w:rsidP="004427DC">
            <w:pPr>
              <w:pStyle w:val="ListParagraph"/>
              <w:ind w:left="0"/>
              <w:rPr>
                <w:highlight w:val="yellow"/>
              </w:rPr>
            </w:pPr>
            <w:r w:rsidRPr="00724834">
              <w:rPr>
                <w:highlight w:val="yellow"/>
              </w:rPr>
              <w:t>&lt;Name of Legal Agreements&gt;</w:t>
            </w:r>
          </w:p>
        </w:tc>
      </w:tr>
      <w:tr w:rsidR="00FC216F" w:rsidRPr="001A60FD" w14:paraId="3813D16C" w14:textId="77777777" w:rsidTr="000010E2">
        <w:trPr>
          <w:trHeight w:val="291"/>
        </w:trPr>
        <w:tc>
          <w:tcPr>
            <w:tcW w:w="1108" w:type="dxa"/>
          </w:tcPr>
          <w:p w14:paraId="334FED4F" w14:textId="6B55F7F2" w:rsidR="00FC216F" w:rsidRDefault="00FC216F" w:rsidP="00DA4AF2">
            <w:pPr>
              <w:pStyle w:val="ListParagraph"/>
              <w:ind w:left="0"/>
            </w:pPr>
            <w:r>
              <w:t>2</w:t>
            </w:r>
          </w:p>
        </w:tc>
        <w:tc>
          <w:tcPr>
            <w:tcW w:w="8112" w:type="dxa"/>
          </w:tcPr>
          <w:p w14:paraId="1C4FAFB1" w14:textId="61005DC8" w:rsidR="00C92D72" w:rsidRPr="00724834" w:rsidRDefault="009452D9" w:rsidP="004427DC">
            <w:pPr>
              <w:pStyle w:val="ListParagraph"/>
              <w:ind w:left="0"/>
              <w:rPr>
                <w:highlight w:val="yellow"/>
              </w:rPr>
            </w:pPr>
            <w:r w:rsidRPr="00724834">
              <w:rPr>
                <w:highlight w:val="yellow"/>
              </w:rPr>
              <w:t>&lt;Name of Legal Agreements&gt;</w:t>
            </w:r>
          </w:p>
        </w:tc>
      </w:tr>
      <w:tr w:rsidR="00D00FBB" w:rsidRPr="001A60FD" w14:paraId="0DA75EF3" w14:textId="77777777" w:rsidTr="000010E2">
        <w:trPr>
          <w:trHeight w:val="274"/>
        </w:trPr>
        <w:tc>
          <w:tcPr>
            <w:tcW w:w="1108" w:type="dxa"/>
          </w:tcPr>
          <w:p w14:paraId="0230C371" w14:textId="3FFD476F" w:rsidR="00D00FBB" w:rsidRPr="001A60FD" w:rsidRDefault="00FC216F" w:rsidP="00DA4AF2">
            <w:pPr>
              <w:pStyle w:val="ListParagraph"/>
              <w:ind w:left="0"/>
            </w:pPr>
            <w:r>
              <w:t>3</w:t>
            </w:r>
          </w:p>
        </w:tc>
        <w:tc>
          <w:tcPr>
            <w:tcW w:w="8112" w:type="dxa"/>
          </w:tcPr>
          <w:p w14:paraId="23C66898" w14:textId="4242E07A" w:rsidR="00D00FBB" w:rsidRPr="00724834" w:rsidRDefault="009452D9" w:rsidP="00620E24">
            <w:pPr>
              <w:pStyle w:val="ListParagraph"/>
              <w:ind w:left="0"/>
              <w:rPr>
                <w:highlight w:val="yellow"/>
              </w:rPr>
            </w:pPr>
            <w:r w:rsidRPr="00724834">
              <w:rPr>
                <w:highlight w:val="yellow"/>
              </w:rPr>
              <w:t>&lt;Name of Legal Agreements&gt;</w:t>
            </w:r>
          </w:p>
        </w:tc>
      </w:tr>
    </w:tbl>
    <w:p w14:paraId="357CBD43" w14:textId="5BA3FB2E" w:rsidR="00EC5E7F" w:rsidRDefault="00EC5E7F" w:rsidP="00DA4AF2">
      <w:pPr>
        <w:pStyle w:val="ListParagraph"/>
        <w:ind w:left="765"/>
      </w:pPr>
    </w:p>
    <w:p w14:paraId="0D7578E0" w14:textId="5A64E483" w:rsidR="001A60FD" w:rsidRDefault="001A60FD" w:rsidP="00DA4AF2">
      <w:pPr>
        <w:pStyle w:val="ListParagraph"/>
        <w:ind w:left="765"/>
      </w:pPr>
    </w:p>
    <w:p w14:paraId="6EAAF26D" w14:textId="218C1077" w:rsidR="001A60FD" w:rsidRDefault="001A60FD" w:rsidP="00DA4AF2">
      <w:pPr>
        <w:pStyle w:val="ListParagraph"/>
        <w:ind w:left="765"/>
      </w:pPr>
    </w:p>
    <w:p w14:paraId="2F23439F" w14:textId="24FBF90C" w:rsidR="001A60FD" w:rsidRDefault="001A60FD" w:rsidP="00DA4AF2">
      <w:pPr>
        <w:pStyle w:val="ListParagraph"/>
        <w:ind w:left="765"/>
      </w:pPr>
    </w:p>
    <w:p w14:paraId="76E606B2" w14:textId="2E717F37" w:rsidR="001A60FD" w:rsidRDefault="001A60FD" w:rsidP="00DA4AF2">
      <w:pPr>
        <w:pStyle w:val="ListParagraph"/>
        <w:ind w:left="765"/>
      </w:pPr>
    </w:p>
    <w:p w14:paraId="719BD5FE" w14:textId="6941B418" w:rsidR="001A60FD" w:rsidRDefault="001A60FD" w:rsidP="00DA4AF2">
      <w:pPr>
        <w:pStyle w:val="ListParagraph"/>
        <w:ind w:left="765"/>
      </w:pPr>
    </w:p>
    <w:p w14:paraId="026D70E1" w14:textId="488CD43A" w:rsidR="001A60FD" w:rsidRDefault="001A60FD" w:rsidP="00DA4AF2">
      <w:pPr>
        <w:pStyle w:val="ListParagraph"/>
        <w:ind w:left="765"/>
      </w:pPr>
    </w:p>
    <w:p w14:paraId="3B90281A" w14:textId="2BBD9223" w:rsidR="001A60FD" w:rsidRDefault="001A60FD" w:rsidP="00DA4AF2">
      <w:pPr>
        <w:pStyle w:val="ListParagraph"/>
        <w:ind w:left="765"/>
      </w:pPr>
    </w:p>
    <w:p w14:paraId="245F486A" w14:textId="0F99C5EE" w:rsidR="001A60FD" w:rsidRDefault="001A60FD" w:rsidP="00DA4AF2">
      <w:pPr>
        <w:pStyle w:val="ListParagraph"/>
        <w:ind w:left="765"/>
      </w:pPr>
    </w:p>
    <w:p w14:paraId="7669C240" w14:textId="7DEAB1A7" w:rsidR="001A60FD" w:rsidRDefault="001A60FD" w:rsidP="00DA4AF2">
      <w:pPr>
        <w:pStyle w:val="ListParagraph"/>
        <w:ind w:left="765"/>
      </w:pPr>
    </w:p>
    <w:p w14:paraId="524E16D9" w14:textId="3C57DAF7" w:rsidR="001A60FD" w:rsidRDefault="001A60FD" w:rsidP="00DA4AF2">
      <w:pPr>
        <w:pStyle w:val="ListParagraph"/>
        <w:ind w:left="765"/>
      </w:pPr>
    </w:p>
    <w:p w14:paraId="18CF5794" w14:textId="683F5A19" w:rsidR="001A60FD" w:rsidRDefault="001A60FD" w:rsidP="00DA4AF2">
      <w:pPr>
        <w:pStyle w:val="ListParagraph"/>
        <w:ind w:left="765"/>
      </w:pPr>
    </w:p>
    <w:p w14:paraId="655F8CF3" w14:textId="7B3ED356" w:rsidR="001A60FD" w:rsidRDefault="001A60FD" w:rsidP="00DA4AF2">
      <w:pPr>
        <w:pStyle w:val="ListParagraph"/>
        <w:ind w:left="765"/>
      </w:pPr>
    </w:p>
    <w:p w14:paraId="1DAF2B5C" w14:textId="2DC0F7FC" w:rsidR="001A60FD" w:rsidRDefault="001A60FD" w:rsidP="00DA4AF2">
      <w:pPr>
        <w:pStyle w:val="ListParagraph"/>
        <w:ind w:left="765"/>
      </w:pPr>
    </w:p>
    <w:p w14:paraId="641F1D2B" w14:textId="0389A9AF" w:rsidR="001A60FD" w:rsidRDefault="001A60FD" w:rsidP="00DA4AF2">
      <w:pPr>
        <w:pStyle w:val="ListParagraph"/>
        <w:ind w:left="765"/>
      </w:pPr>
    </w:p>
    <w:p w14:paraId="18AEF608" w14:textId="4D5D29E6" w:rsidR="001A60FD" w:rsidRDefault="001A60FD" w:rsidP="00DA4AF2">
      <w:pPr>
        <w:pStyle w:val="ListParagraph"/>
        <w:ind w:left="765"/>
      </w:pPr>
    </w:p>
    <w:p w14:paraId="0B214A9B" w14:textId="77777777" w:rsidR="001A60FD" w:rsidRDefault="001A60FD" w:rsidP="00DA4AF2">
      <w:pPr>
        <w:pStyle w:val="ListParagraph"/>
        <w:ind w:left="765"/>
      </w:pPr>
    </w:p>
    <w:p w14:paraId="1737CA8B" w14:textId="77777777" w:rsidR="001A60FD" w:rsidRDefault="001A60FD" w:rsidP="00DA4AF2">
      <w:pPr>
        <w:pStyle w:val="ListParagraph"/>
        <w:ind w:left="765"/>
      </w:pPr>
    </w:p>
    <w:p w14:paraId="5261ECBE" w14:textId="77777777" w:rsidR="001A60FD" w:rsidRDefault="001A60FD" w:rsidP="00DA4AF2">
      <w:pPr>
        <w:pStyle w:val="ListParagraph"/>
        <w:ind w:left="765"/>
      </w:pPr>
    </w:p>
    <w:p w14:paraId="11C42259" w14:textId="77777777" w:rsidR="001A60FD" w:rsidRDefault="001A60FD" w:rsidP="00DA4AF2">
      <w:pPr>
        <w:pStyle w:val="ListParagraph"/>
        <w:ind w:left="765"/>
      </w:pPr>
    </w:p>
    <w:p w14:paraId="2C666455" w14:textId="77777777" w:rsidR="001A60FD" w:rsidRDefault="001A60FD" w:rsidP="00DA4AF2">
      <w:pPr>
        <w:pStyle w:val="ListParagraph"/>
        <w:ind w:left="765"/>
      </w:pPr>
    </w:p>
    <w:p w14:paraId="6F23ECF7" w14:textId="77777777" w:rsidR="001A60FD" w:rsidRDefault="001A60FD" w:rsidP="00CF4F2F"/>
    <w:p w14:paraId="5046A2A3" w14:textId="56B1128C" w:rsidR="00620E24" w:rsidRDefault="00620E24" w:rsidP="00CF4F2F"/>
    <w:p w14:paraId="62215B53" w14:textId="34B97085" w:rsidR="0027766D" w:rsidRDefault="0027766D" w:rsidP="00CF4F2F"/>
    <w:p w14:paraId="491E7156" w14:textId="2FEED3F9" w:rsidR="0027766D" w:rsidRDefault="0027766D" w:rsidP="00CF4F2F"/>
    <w:p w14:paraId="7846C83A" w14:textId="77777777" w:rsidR="0027766D" w:rsidRDefault="0027766D" w:rsidP="00CF4F2F"/>
    <w:p w14:paraId="40DA1810" w14:textId="77777777" w:rsidR="00620E24" w:rsidRDefault="00620E24" w:rsidP="00CF4F2F"/>
    <w:p w14:paraId="09D9F748" w14:textId="77777777" w:rsidR="001A60FD" w:rsidRDefault="001A60FD" w:rsidP="00DA4AF2">
      <w:pPr>
        <w:pStyle w:val="ListParagraph"/>
        <w:ind w:left="765"/>
      </w:pPr>
    </w:p>
    <w:p w14:paraId="0BA433EF" w14:textId="607C4567" w:rsidR="003F7395" w:rsidRPr="0057693E" w:rsidRDefault="003F7395" w:rsidP="0057693E">
      <w:pPr>
        <w:rPr>
          <w:b/>
          <w:u w:val="single"/>
        </w:rPr>
      </w:pPr>
    </w:p>
    <w:p w14:paraId="040C45EA" w14:textId="431ADDF9" w:rsidR="008A7C21" w:rsidRDefault="008A7C21" w:rsidP="008A7C21">
      <w:pPr>
        <w:jc w:val="center"/>
        <w:rPr>
          <w:b/>
          <w:u w:val="single"/>
        </w:rPr>
      </w:pPr>
      <w:r>
        <w:rPr>
          <w:b/>
          <w:u w:val="single"/>
        </w:rPr>
        <w:t>Annexure A</w:t>
      </w:r>
      <w:r>
        <w:rPr>
          <w:b/>
          <w:u w:val="single"/>
        </w:rPr>
        <w:br/>
        <w:t xml:space="preserve">Musharakah </w:t>
      </w:r>
      <w:r w:rsidR="001A2A65">
        <w:rPr>
          <w:b/>
          <w:u w:val="single"/>
        </w:rPr>
        <w:t>Income Statement</w:t>
      </w:r>
      <w:r>
        <w:rPr>
          <w:b/>
          <w:u w:val="single"/>
        </w:rPr>
        <w:t>:</w:t>
      </w:r>
    </w:p>
    <w:p w14:paraId="55140F26" w14:textId="7D961857" w:rsidR="005B41FC" w:rsidRDefault="005B41FC" w:rsidP="005B41FC">
      <w:pPr>
        <w:rPr>
          <w:b/>
          <w:u w:val="single"/>
        </w:rPr>
      </w:pPr>
    </w:p>
    <w:tbl>
      <w:tblPr>
        <w:tblW w:w="9409" w:type="dxa"/>
        <w:tblInd w:w="-5" w:type="dxa"/>
        <w:tblLook w:val="04A0" w:firstRow="1" w:lastRow="0" w:firstColumn="1" w:lastColumn="0" w:noHBand="0" w:noVBand="1"/>
      </w:tblPr>
      <w:tblGrid>
        <w:gridCol w:w="7395"/>
        <w:gridCol w:w="2014"/>
      </w:tblGrid>
      <w:tr w:rsidR="00326970" w:rsidRPr="005B41FC" w14:paraId="1EBA12F6" w14:textId="77777777" w:rsidTr="0075580A">
        <w:trPr>
          <w:trHeight w:val="267"/>
        </w:trPr>
        <w:tc>
          <w:tcPr>
            <w:tcW w:w="94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8B228" w14:textId="1CFEF071" w:rsidR="00326970" w:rsidRPr="005B41FC" w:rsidRDefault="00326970" w:rsidP="005B41FC">
            <w:pPr>
              <w:spacing w:after="0" w:line="240" w:lineRule="auto"/>
              <w:jc w:val="center"/>
              <w:rPr>
                <w:rFonts w:ascii="Calibri" w:eastAsia="Times New Roman" w:hAnsi="Calibri" w:cs="Calibri"/>
                <w:b/>
                <w:bCs/>
                <w:color w:val="000000"/>
              </w:rPr>
            </w:pPr>
            <w:proofErr w:type="spellStart"/>
            <w:r w:rsidRPr="005B41FC">
              <w:rPr>
                <w:rFonts w:ascii="Calibri" w:eastAsia="Times New Roman" w:hAnsi="Calibri" w:cs="Calibri"/>
                <w:b/>
                <w:bCs/>
                <w:color w:val="000000"/>
              </w:rPr>
              <w:t>Musharakah</w:t>
            </w:r>
            <w:proofErr w:type="spellEnd"/>
            <w:r w:rsidRPr="005B41FC">
              <w:rPr>
                <w:rFonts w:ascii="Calibri" w:eastAsia="Times New Roman" w:hAnsi="Calibri" w:cs="Calibri"/>
                <w:b/>
                <w:bCs/>
                <w:color w:val="000000"/>
              </w:rPr>
              <w:t xml:space="preserve"> Income Statement</w:t>
            </w:r>
          </w:p>
        </w:tc>
      </w:tr>
      <w:tr w:rsidR="00326970" w:rsidRPr="005B41FC" w14:paraId="0B2675AD" w14:textId="77777777" w:rsidTr="0075580A">
        <w:trPr>
          <w:trHeight w:val="267"/>
        </w:trPr>
        <w:tc>
          <w:tcPr>
            <w:tcW w:w="7395" w:type="dxa"/>
            <w:tcBorders>
              <w:top w:val="single" w:sz="4" w:space="0" w:color="auto"/>
              <w:left w:val="single" w:sz="4" w:space="0" w:color="141312"/>
              <w:bottom w:val="single" w:sz="4" w:space="0" w:color="141312"/>
              <w:right w:val="single" w:sz="4" w:space="0" w:color="141312"/>
            </w:tcBorders>
            <w:shd w:val="clear" w:color="auto" w:fill="auto"/>
            <w:noWrap/>
            <w:vAlign w:val="center"/>
            <w:hideMark/>
          </w:tcPr>
          <w:p w14:paraId="63761C44" w14:textId="5D8759BD" w:rsidR="00326970" w:rsidRPr="001168EB" w:rsidRDefault="00326970" w:rsidP="005B41FC">
            <w:pPr>
              <w:spacing w:after="0" w:line="240" w:lineRule="auto"/>
              <w:rPr>
                <w:rFonts w:ascii="Calibri" w:eastAsia="Times New Roman" w:hAnsi="Calibri" w:cs="Calibri"/>
                <w:b/>
                <w:bCs/>
                <w:color w:val="000000"/>
              </w:rPr>
            </w:pPr>
          </w:p>
        </w:tc>
        <w:tc>
          <w:tcPr>
            <w:tcW w:w="2014" w:type="dxa"/>
            <w:tcBorders>
              <w:top w:val="single" w:sz="4" w:space="0" w:color="auto"/>
              <w:left w:val="nil"/>
              <w:bottom w:val="single" w:sz="4" w:space="0" w:color="141312"/>
              <w:right w:val="single" w:sz="4" w:space="0" w:color="141312"/>
            </w:tcBorders>
            <w:shd w:val="clear" w:color="auto" w:fill="auto"/>
            <w:noWrap/>
            <w:vAlign w:val="center"/>
            <w:hideMark/>
          </w:tcPr>
          <w:p w14:paraId="0DC2F465" w14:textId="77777777" w:rsidR="00326970" w:rsidRPr="005B41FC" w:rsidRDefault="00326970" w:rsidP="005B41FC">
            <w:pPr>
              <w:spacing w:after="0" w:line="240" w:lineRule="auto"/>
              <w:jc w:val="center"/>
              <w:rPr>
                <w:rFonts w:ascii="Calibri" w:eastAsia="Times New Roman" w:hAnsi="Calibri" w:cs="Calibri"/>
                <w:b/>
                <w:bCs/>
                <w:color w:val="000000"/>
              </w:rPr>
            </w:pPr>
            <w:r w:rsidRPr="005B41FC">
              <w:rPr>
                <w:rFonts w:ascii="Calibri" w:eastAsia="Times New Roman" w:hAnsi="Calibri" w:cs="Calibri"/>
                <w:b/>
                <w:bCs/>
                <w:color w:val="000000"/>
              </w:rPr>
              <w:t xml:space="preserve">For Musharakah </w:t>
            </w:r>
          </w:p>
        </w:tc>
      </w:tr>
      <w:tr w:rsidR="00326970" w:rsidRPr="005B41FC" w14:paraId="0B12DEAB" w14:textId="77777777" w:rsidTr="0075580A">
        <w:trPr>
          <w:trHeight w:val="267"/>
        </w:trPr>
        <w:tc>
          <w:tcPr>
            <w:tcW w:w="7395" w:type="dxa"/>
            <w:tcBorders>
              <w:top w:val="nil"/>
              <w:left w:val="single" w:sz="4" w:space="0" w:color="141312"/>
              <w:bottom w:val="single" w:sz="4" w:space="0" w:color="141312"/>
              <w:right w:val="single" w:sz="4" w:space="0" w:color="141312"/>
            </w:tcBorders>
            <w:shd w:val="clear" w:color="auto" w:fill="auto"/>
            <w:noWrap/>
            <w:vAlign w:val="center"/>
          </w:tcPr>
          <w:p w14:paraId="5D7D1D0D" w14:textId="2C8A9296" w:rsidR="00326970" w:rsidRPr="000534EF" w:rsidRDefault="00F81C28" w:rsidP="005B41FC">
            <w:pPr>
              <w:spacing w:after="0" w:line="240" w:lineRule="auto"/>
              <w:rPr>
                <w:rFonts w:ascii="Calibri" w:eastAsia="Times New Roman" w:hAnsi="Calibri" w:cs="Calibri"/>
                <w:color w:val="000000"/>
                <w:highlight w:val="yellow"/>
              </w:rPr>
            </w:pPr>
            <w:r w:rsidRPr="000534EF">
              <w:rPr>
                <w:rFonts w:ascii="Calibri" w:eastAsia="Times New Roman" w:hAnsi="Calibri" w:cs="Calibri"/>
                <w:color w:val="000000"/>
                <w:highlight w:val="yellow"/>
              </w:rPr>
              <w:t> </w:t>
            </w:r>
            <w:r w:rsidRPr="000534EF">
              <w:rPr>
                <w:rFonts w:ascii="Calibri" w:eastAsia="Times New Roman" w:hAnsi="Calibri" w:cs="Calibri"/>
                <w:b/>
                <w:bCs/>
                <w:color w:val="000000"/>
                <w:highlight w:val="yellow"/>
              </w:rPr>
              <w:t>Sales Revenue</w:t>
            </w:r>
          </w:p>
        </w:tc>
        <w:tc>
          <w:tcPr>
            <w:tcW w:w="2014" w:type="dxa"/>
            <w:tcBorders>
              <w:top w:val="nil"/>
              <w:left w:val="nil"/>
              <w:bottom w:val="single" w:sz="4" w:space="0" w:color="141312"/>
              <w:right w:val="single" w:sz="4" w:space="0" w:color="141312"/>
            </w:tcBorders>
            <w:shd w:val="clear" w:color="auto" w:fill="auto"/>
            <w:noWrap/>
            <w:vAlign w:val="center"/>
          </w:tcPr>
          <w:p w14:paraId="0CED6A47" w14:textId="0F09DD75" w:rsidR="00326970" w:rsidRPr="000534EF" w:rsidRDefault="006F334D" w:rsidP="005B41FC">
            <w:pPr>
              <w:spacing w:after="0" w:line="240" w:lineRule="auto"/>
              <w:jc w:val="center"/>
              <w:rPr>
                <w:rFonts w:ascii="Calibri" w:eastAsia="Times New Roman" w:hAnsi="Calibri" w:cs="Calibri"/>
                <w:color w:val="000000"/>
                <w:highlight w:val="yellow"/>
              </w:rPr>
            </w:pPr>
            <w:r w:rsidRPr="000534EF">
              <w:rPr>
                <w:rFonts w:ascii="Calibri" w:eastAsia="Times New Roman" w:hAnsi="Calibri" w:cs="Calibri"/>
                <w:color w:val="000000"/>
                <w:highlight w:val="yellow"/>
              </w:rPr>
              <w:t>XXXX</w:t>
            </w:r>
          </w:p>
        </w:tc>
      </w:tr>
      <w:tr w:rsidR="004C583A" w:rsidRPr="005B41FC" w14:paraId="52C144E9" w14:textId="77777777" w:rsidTr="0075580A">
        <w:trPr>
          <w:trHeight w:val="267"/>
        </w:trPr>
        <w:tc>
          <w:tcPr>
            <w:tcW w:w="7395" w:type="dxa"/>
            <w:tcBorders>
              <w:top w:val="nil"/>
              <w:left w:val="single" w:sz="4" w:space="0" w:color="141312"/>
              <w:bottom w:val="single" w:sz="4" w:space="0" w:color="141312"/>
              <w:right w:val="single" w:sz="4" w:space="0" w:color="141312"/>
            </w:tcBorders>
            <w:shd w:val="clear" w:color="auto" w:fill="auto"/>
            <w:noWrap/>
            <w:vAlign w:val="center"/>
          </w:tcPr>
          <w:p w14:paraId="724D0109" w14:textId="7F918433" w:rsidR="004C583A" w:rsidRPr="000534EF" w:rsidRDefault="00753BCC" w:rsidP="004C583A">
            <w:pPr>
              <w:spacing w:after="0" w:line="240" w:lineRule="auto"/>
              <w:rPr>
                <w:rFonts w:ascii="Calibri" w:eastAsia="Times New Roman" w:hAnsi="Calibri" w:cs="Calibri"/>
                <w:color w:val="000000"/>
                <w:highlight w:val="yellow"/>
              </w:rPr>
            </w:pPr>
            <w:r w:rsidRPr="000534EF">
              <w:rPr>
                <w:rFonts w:ascii="Calibri" w:eastAsia="Times New Roman" w:hAnsi="Calibri" w:cs="Calibri"/>
                <w:b/>
                <w:bCs/>
                <w:color w:val="000000"/>
                <w:highlight w:val="yellow"/>
              </w:rPr>
              <w:t>Less:</w:t>
            </w:r>
            <w:r w:rsidRPr="000534EF">
              <w:rPr>
                <w:rFonts w:ascii="Calibri" w:eastAsia="Times New Roman" w:hAnsi="Calibri" w:cs="Calibri"/>
                <w:color w:val="000000"/>
                <w:highlight w:val="yellow"/>
              </w:rPr>
              <w:t xml:space="preserve"> Sales Tax</w:t>
            </w:r>
          </w:p>
        </w:tc>
        <w:tc>
          <w:tcPr>
            <w:tcW w:w="2014" w:type="dxa"/>
            <w:tcBorders>
              <w:top w:val="nil"/>
              <w:left w:val="nil"/>
              <w:bottom w:val="single" w:sz="4" w:space="0" w:color="141312"/>
              <w:right w:val="single" w:sz="4" w:space="0" w:color="141312"/>
            </w:tcBorders>
            <w:shd w:val="clear" w:color="auto" w:fill="auto"/>
            <w:noWrap/>
            <w:vAlign w:val="center"/>
          </w:tcPr>
          <w:p w14:paraId="6611C50C" w14:textId="0ECD534D" w:rsidR="004C583A" w:rsidRPr="000534EF" w:rsidRDefault="006F334D" w:rsidP="004C583A">
            <w:pPr>
              <w:spacing w:after="0" w:line="240" w:lineRule="auto"/>
              <w:jc w:val="center"/>
              <w:rPr>
                <w:rFonts w:ascii="Calibri" w:eastAsia="Times New Roman" w:hAnsi="Calibri" w:cs="Calibri"/>
                <w:color w:val="000000"/>
                <w:highlight w:val="yellow"/>
              </w:rPr>
            </w:pPr>
            <w:r w:rsidRPr="000534EF">
              <w:rPr>
                <w:rFonts w:ascii="Calibri" w:eastAsia="Times New Roman" w:hAnsi="Calibri" w:cs="Calibri"/>
                <w:color w:val="000000"/>
                <w:highlight w:val="yellow"/>
              </w:rPr>
              <w:t>(XXXX)</w:t>
            </w:r>
          </w:p>
        </w:tc>
      </w:tr>
      <w:tr w:rsidR="004C583A" w:rsidRPr="005B41FC" w14:paraId="7221D8EF" w14:textId="77777777" w:rsidTr="0075580A">
        <w:trPr>
          <w:trHeight w:val="267"/>
        </w:trPr>
        <w:tc>
          <w:tcPr>
            <w:tcW w:w="7395" w:type="dxa"/>
            <w:tcBorders>
              <w:top w:val="nil"/>
              <w:left w:val="single" w:sz="4" w:space="0" w:color="141312"/>
              <w:bottom w:val="single" w:sz="4" w:space="0" w:color="141312"/>
              <w:right w:val="single" w:sz="4" w:space="0" w:color="141312"/>
            </w:tcBorders>
            <w:shd w:val="clear" w:color="auto" w:fill="auto"/>
            <w:noWrap/>
            <w:vAlign w:val="center"/>
          </w:tcPr>
          <w:p w14:paraId="5B7D7988" w14:textId="52D552FE" w:rsidR="004C583A" w:rsidRPr="000534EF" w:rsidRDefault="00753BCC" w:rsidP="00FC3634">
            <w:pPr>
              <w:spacing w:after="0" w:line="240" w:lineRule="auto"/>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Net Sales</w:t>
            </w:r>
          </w:p>
        </w:tc>
        <w:tc>
          <w:tcPr>
            <w:tcW w:w="2014" w:type="dxa"/>
            <w:tcBorders>
              <w:top w:val="nil"/>
              <w:left w:val="nil"/>
              <w:bottom w:val="single" w:sz="4" w:space="0" w:color="141312"/>
              <w:right w:val="single" w:sz="4" w:space="0" w:color="141312"/>
            </w:tcBorders>
            <w:shd w:val="clear" w:color="auto" w:fill="auto"/>
            <w:noWrap/>
            <w:vAlign w:val="center"/>
          </w:tcPr>
          <w:p w14:paraId="25A97CB4" w14:textId="21887FB2" w:rsidR="004C583A" w:rsidRPr="000534EF" w:rsidRDefault="006F334D" w:rsidP="004C583A">
            <w:pPr>
              <w:spacing w:after="0" w:line="240" w:lineRule="auto"/>
              <w:jc w:val="center"/>
              <w:rPr>
                <w:rFonts w:ascii="Calibri" w:eastAsia="Times New Roman" w:hAnsi="Calibri" w:cs="Calibri"/>
                <w:color w:val="000000"/>
                <w:highlight w:val="yellow"/>
              </w:rPr>
            </w:pPr>
            <w:r w:rsidRPr="000534EF">
              <w:rPr>
                <w:rFonts w:ascii="Calibri" w:eastAsia="Times New Roman" w:hAnsi="Calibri" w:cs="Calibri"/>
                <w:color w:val="000000"/>
                <w:highlight w:val="yellow"/>
              </w:rPr>
              <w:t>XXXXXX</w:t>
            </w:r>
          </w:p>
        </w:tc>
      </w:tr>
      <w:tr w:rsidR="004C583A" w:rsidRPr="005B41FC" w14:paraId="2B7273CE" w14:textId="77777777" w:rsidTr="0075580A">
        <w:trPr>
          <w:trHeight w:val="267"/>
        </w:trPr>
        <w:tc>
          <w:tcPr>
            <w:tcW w:w="7395" w:type="dxa"/>
            <w:tcBorders>
              <w:top w:val="nil"/>
              <w:left w:val="single" w:sz="4" w:space="0" w:color="141312"/>
              <w:bottom w:val="single" w:sz="4" w:space="0" w:color="141312"/>
              <w:right w:val="single" w:sz="4" w:space="0" w:color="141312"/>
            </w:tcBorders>
            <w:shd w:val="clear" w:color="auto" w:fill="auto"/>
            <w:noWrap/>
            <w:vAlign w:val="center"/>
          </w:tcPr>
          <w:p w14:paraId="178C36F9" w14:textId="24045256" w:rsidR="004C583A" w:rsidRPr="000534EF" w:rsidRDefault="00753BCC" w:rsidP="004C583A">
            <w:pPr>
              <w:spacing w:after="0" w:line="240" w:lineRule="auto"/>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Less: Operating Costs</w:t>
            </w:r>
          </w:p>
        </w:tc>
        <w:tc>
          <w:tcPr>
            <w:tcW w:w="2014" w:type="dxa"/>
            <w:tcBorders>
              <w:top w:val="nil"/>
              <w:left w:val="nil"/>
              <w:bottom w:val="single" w:sz="4" w:space="0" w:color="141312"/>
              <w:right w:val="single" w:sz="4" w:space="0" w:color="141312"/>
            </w:tcBorders>
            <w:shd w:val="clear" w:color="auto" w:fill="auto"/>
            <w:noWrap/>
            <w:vAlign w:val="center"/>
          </w:tcPr>
          <w:p w14:paraId="33D91E76" w14:textId="77E74933" w:rsidR="004C583A" w:rsidRPr="000534EF" w:rsidRDefault="004C583A" w:rsidP="004C583A">
            <w:pPr>
              <w:spacing w:after="0" w:line="240" w:lineRule="auto"/>
              <w:jc w:val="center"/>
              <w:rPr>
                <w:rFonts w:ascii="Calibri" w:eastAsia="Times New Roman" w:hAnsi="Calibri" w:cs="Calibri"/>
                <w:color w:val="000000"/>
                <w:highlight w:val="yellow"/>
              </w:rPr>
            </w:pPr>
          </w:p>
        </w:tc>
      </w:tr>
      <w:tr w:rsidR="004C583A" w:rsidRPr="005B41FC" w14:paraId="6B4CF5DF" w14:textId="77777777" w:rsidTr="0075580A">
        <w:trPr>
          <w:trHeight w:val="267"/>
        </w:trPr>
        <w:tc>
          <w:tcPr>
            <w:tcW w:w="7395" w:type="dxa"/>
            <w:tcBorders>
              <w:top w:val="nil"/>
              <w:left w:val="single" w:sz="4" w:space="0" w:color="141312"/>
              <w:bottom w:val="single" w:sz="4" w:space="0" w:color="141312"/>
              <w:right w:val="single" w:sz="4" w:space="0" w:color="141312"/>
            </w:tcBorders>
            <w:shd w:val="clear" w:color="auto" w:fill="auto"/>
            <w:noWrap/>
            <w:vAlign w:val="center"/>
          </w:tcPr>
          <w:p w14:paraId="73A32B62" w14:textId="7AD78CE8" w:rsidR="004C583A" w:rsidRPr="000534EF" w:rsidRDefault="006F334D" w:rsidP="00FC3634">
            <w:pPr>
              <w:spacing w:after="0" w:line="240" w:lineRule="auto"/>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Total Operating Cost</w:t>
            </w:r>
          </w:p>
        </w:tc>
        <w:tc>
          <w:tcPr>
            <w:tcW w:w="2014" w:type="dxa"/>
            <w:tcBorders>
              <w:top w:val="nil"/>
              <w:left w:val="nil"/>
              <w:bottom w:val="single" w:sz="4" w:space="0" w:color="141312"/>
              <w:right w:val="single" w:sz="4" w:space="0" w:color="141312"/>
            </w:tcBorders>
            <w:shd w:val="clear" w:color="auto" w:fill="auto"/>
            <w:noWrap/>
            <w:vAlign w:val="center"/>
          </w:tcPr>
          <w:p w14:paraId="64780461" w14:textId="479BFA79" w:rsidR="004C583A" w:rsidRPr="000534EF" w:rsidRDefault="006F334D" w:rsidP="004C583A">
            <w:pPr>
              <w:spacing w:after="0" w:line="240" w:lineRule="auto"/>
              <w:jc w:val="center"/>
              <w:rPr>
                <w:rFonts w:ascii="Calibri" w:eastAsia="Times New Roman" w:hAnsi="Calibri" w:cs="Calibri"/>
                <w:color w:val="000000"/>
                <w:highlight w:val="yellow"/>
              </w:rPr>
            </w:pPr>
            <w:r w:rsidRPr="000534EF">
              <w:rPr>
                <w:rFonts w:ascii="Calibri" w:eastAsia="Times New Roman" w:hAnsi="Calibri" w:cs="Calibri"/>
                <w:color w:val="000000"/>
                <w:highlight w:val="yellow"/>
              </w:rPr>
              <w:t>(XXXXX)</w:t>
            </w:r>
          </w:p>
        </w:tc>
      </w:tr>
      <w:tr w:rsidR="004C583A" w:rsidRPr="005B41FC" w14:paraId="03993795" w14:textId="77777777" w:rsidTr="0075580A">
        <w:trPr>
          <w:trHeight w:val="267"/>
        </w:trPr>
        <w:tc>
          <w:tcPr>
            <w:tcW w:w="7395" w:type="dxa"/>
            <w:tcBorders>
              <w:top w:val="nil"/>
              <w:left w:val="single" w:sz="4" w:space="0" w:color="141312"/>
              <w:bottom w:val="single" w:sz="4" w:space="0" w:color="141312"/>
              <w:right w:val="single" w:sz="4" w:space="0" w:color="141312"/>
            </w:tcBorders>
            <w:shd w:val="clear" w:color="auto" w:fill="auto"/>
            <w:noWrap/>
            <w:vAlign w:val="center"/>
          </w:tcPr>
          <w:p w14:paraId="028156CA" w14:textId="47F97B9C" w:rsidR="004C583A" w:rsidRPr="000534EF" w:rsidRDefault="004C583A" w:rsidP="004C583A">
            <w:pPr>
              <w:spacing w:after="0" w:line="240" w:lineRule="auto"/>
              <w:rPr>
                <w:rFonts w:ascii="Calibri" w:eastAsia="Times New Roman" w:hAnsi="Calibri" w:cs="Calibri"/>
                <w:color w:val="000000"/>
                <w:highlight w:val="yellow"/>
              </w:rPr>
            </w:pPr>
          </w:p>
        </w:tc>
        <w:tc>
          <w:tcPr>
            <w:tcW w:w="2014" w:type="dxa"/>
            <w:tcBorders>
              <w:top w:val="nil"/>
              <w:left w:val="nil"/>
              <w:bottom w:val="single" w:sz="4" w:space="0" w:color="141312"/>
              <w:right w:val="single" w:sz="4" w:space="0" w:color="141312"/>
            </w:tcBorders>
            <w:shd w:val="clear" w:color="auto" w:fill="auto"/>
            <w:noWrap/>
            <w:vAlign w:val="center"/>
          </w:tcPr>
          <w:p w14:paraId="77B8B233" w14:textId="4FEF3440" w:rsidR="004C583A" w:rsidRPr="000534EF" w:rsidRDefault="004C583A" w:rsidP="004C583A">
            <w:pPr>
              <w:spacing w:after="0" w:line="240" w:lineRule="auto"/>
              <w:jc w:val="center"/>
              <w:rPr>
                <w:rFonts w:ascii="Calibri" w:eastAsia="Times New Roman" w:hAnsi="Calibri" w:cs="Calibri"/>
                <w:color w:val="000000"/>
                <w:highlight w:val="yellow"/>
              </w:rPr>
            </w:pPr>
          </w:p>
        </w:tc>
      </w:tr>
      <w:tr w:rsidR="004C583A" w:rsidRPr="005B41FC" w14:paraId="027F7DC1" w14:textId="77777777" w:rsidTr="0075580A">
        <w:trPr>
          <w:trHeight w:val="267"/>
        </w:trPr>
        <w:tc>
          <w:tcPr>
            <w:tcW w:w="7395" w:type="dxa"/>
            <w:tcBorders>
              <w:top w:val="nil"/>
              <w:left w:val="single" w:sz="4" w:space="0" w:color="141312"/>
              <w:bottom w:val="single" w:sz="4" w:space="0" w:color="141312"/>
              <w:right w:val="single" w:sz="4" w:space="0" w:color="141312"/>
            </w:tcBorders>
            <w:shd w:val="clear" w:color="auto" w:fill="auto"/>
            <w:noWrap/>
            <w:vAlign w:val="center"/>
          </w:tcPr>
          <w:p w14:paraId="27F5F5B8" w14:textId="25737C48" w:rsidR="004C583A" w:rsidRPr="000534EF" w:rsidRDefault="006F334D" w:rsidP="004C583A">
            <w:pPr>
              <w:spacing w:after="0" w:line="240" w:lineRule="auto"/>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Gross Profit/(Loss)</w:t>
            </w:r>
          </w:p>
        </w:tc>
        <w:tc>
          <w:tcPr>
            <w:tcW w:w="2014" w:type="dxa"/>
            <w:tcBorders>
              <w:top w:val="nil"/>
              <w:left w:val="nil"/>
              <w:bottom w:val="single" w:sz="4" w:space="0" w:color="141312"/>
              <w:right w:val="single" w:sz="4" w:space="0" w:color="141312"/>
            </w:tcBorders>
            <w:shd w:val="clear" w:color="auto" w:fill="auto"/>
            <w:noWrap/>
            <w:vAlign w:val="center"/>
          </w:tcPr>
          <w:p w14:paraId="373EE261" w14:textId="4803BEA5" w:rsidR="004C583A" w:rsidRPr="000534EF" w:rsidRDefault="006F334D" w:rsidP="00FC3634">
            <w:pPr>
              <w:spacing w:after="0" w:line="240" w:lineRule="auto"/>
              <w:jc w:val="center"/>
              <w:rPr>
                <w:rFonts w:ascii="Calibri" w:eastAsia="Times New Roman" w:hAnsi="Calibri" w:cs="Calibri"/>
                <w:color w:val="000000"/>
                <w:highlight w:val="yellow"/>
              </w:rPr>
            </w:pPr>
            <w:r w:rsidRPr="000534EF">
              <w:rPr>
                <w:rFonts w:ascii="Calibri" w:eastAsia="Times New Roman" w:hAnsi="Calibri" w:cs="Calibri"/>
                <w:color w:val="000000"/>
                <w:highlight w:val="yellow"/>
              </w:rPr>
              <w:t>XXXX/</w:t>
            </w:r>
            <w:r w:rsidR="006506B1" w:rsidRPr="000534EF">
              <w:rPr>
                <w:rFonts w:ascii="Calibri" w:eastAsia="Times New Roman" w:hAnsi="Calibri" w:cs="Calibri"/>
                <w:color w:val="000000"/>
                <w:highlight w:val="yellow"/>
              </w:rPr>
              <w:t>(XXXX)</w:t>
            </w:r>
          </w:p>
        </w:tc>
      </w:tr>
      <w:tr w:rsidR="004C583A" w:rsidRPr="005B41FC" w14:paraId="41596284" w14:textId="77777777" w:rsidTr="0075580A">
        <w:trPr>
          <w:trHeight w:val="267"/>
        </w:trPr>
        <w:tc>
          <w:tcPr>
            <w:tcW w:w="7395" w:type="dxa"/>
            <w:tcBorders>
              <w:top w:val="nil"/>
              <w:left w:val="single" w:sz="4" w:space="0" w:color="141312"/>
              <w:bottom w:val="single" w:sz="4" w:space="0" w:color="141312"/>
              <w:right w:val="single" w:sz="4" w:space="0" w:color="141312"/>
            </w:tcBorders>
            <w:shd w:val="clear" w:color="auto" w:fill="auto"/>
            <w:noWrap/>
            <w:vAlign w:val="center"/>
          </w:tcPr>
          <w:p w14:paraId="700818C5" w14:textId="07977189" w:rsidR="004C583A" w:rsidRPr="000534EF" w:rsidRDefault="004C583A" w:rsidP="004C583A">
            <w:pPr>
              <w:spacing w:after="0" w:line="240" w:lineRule="auto"/>
              <w:rPr>
                <w:rFonts w:ascii="Calibri" w:eastAsia="Times New Roman" w:hAnsi="Calibri" w:cs="Calibri"/>
                <w:color w:val="000000"/>
                <w:highlight w:val="yellow"/>
              </w:rPr>
            </w:pPr>
          </w:p>
        </w:tc>
        <w:tc>
          <w:tcPr>
            <w:tcW w:w="2014" w:type="dxa"/>
            <w:tcBorders>
              <w:top w:val="nil"/>
              <w:left w:val="nil"/>
              <w:bottom w:val="single" w:sz="4" w:space="0" w:color="141312"/>
              <w:right w:val="single" w:sz="4" w:space="0" w:color="141312"/>
            </w:tcBorders>
            <w:shd w:val="clear" w:color="auto" w:fill="auto"/>
            <w:noWrap/>
            <w:vAlign w:val="center"/>
          </w:tcPr>
          <w:p w14:paraId="218D35E5" w14:textId="789B666B" w:rsidR="004C583A" w:rsidRPr="000534EF" w:rsidRDefault="004C583A" w:rsidP="004C583A">
            <w:pPr>
              <w:spacing w:after="0" w:line="240" w:lineRule="auto"/>
              <w:jc w:val="center"/>
              <w:rPr>
                <w:rFonts w:ascii="Calibri" w:eastAsia="Times New Roman" w:hAnsi="Calibri" w:cs="Calibri"/>
                <w:color w:val="000000"/>
                <w:highlight w:val="yellow"/>
              </w:rPr>
            </w:pPr>
          </w:p>
        </w:tc>
      </w:tr>
      <w:tr w:rsidR="004C583A" w:rsidRPr="005B41FC" w14:paraId="64860F9D" w14:textId="77777777" w:rsidTr="0075580A">
        <w:trPr>
          <w:trHeight w:val="267"/>
        </w:trPr>
        <w:tc>
          <w:tcPr>
            <w:tcW w:w="7395" w:type="dxa"/>
            <w:tcBorders>
              <w:top w:val="nil"/>
              <w:left w:val="single" w:sz="4" w:space="0" w:color="141312"/>
              <w:bottom w:val="single" w:sz="4" w:space="0" w:color="141312"/>
              <w:right w:val="single" w:sz="4" w:space="0" w:color="141312"/>
            </w:tcBorders>
            <w:shd w:val="clear" w:color="auto" w:fill="auto"/>
            <w:noWrap/>
            <w:vAlign w:val="center"/>
          </w:tcPr>
          <w:p w14:paraId="1D254802" w14:textId="0416099E" w:rsidR="004C583A" w:rsidRPr="000534EF" w:rsidRDefault="00FC3634" w:rsidP="004C583A">
            <w:pPr>
              <w:spacing w:after="0" w:line="240" w:lineRule="auto"/>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 xml:space="preserve">Share of Investor as per their Contribution in total production cost </w:t>
            </w:r>
          </w:p>
        </w:tc>
        <w:tc>
          <w:tcPr>
            <w:tcW w:w="2014" w:type="dxa"/>
            <w:tcBorders>
              <w:top w:val="nil"/>
              <w:left w:val="nil"/>
              <w:bottom w:val="single" w:sz="4" w:space="0" w:color="141312"/>
              <w:right w:val="single" w:sz="4" w:space="0" w:color="141312"/>
            </w:tcBorders>
            <w:shd w:val="clear" w:color="auto" w:fill="auto"/>
            <w:noWrap/>
            <w:vAlign w:val="center"/>
          </w:tcPr>
          <w:p w14:paraId="7F7FCA6F" w14:textId="441C6DD9" w:rsidR="004C583A" w:rsidRPr="000534EF" w:rsidRDefault="00FC3634" w:rsidP="004C583A">
            <w:pPr>
              <w:spacing w:after="0" w:line="240" w:lineRule="auto"/>
              <w:jc w:val="center"/>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XXXX</w:t>
            </w:r>
          </w:p>
        </w:tc>
      </w:tr>
      <w:tr w:rsidR="004C583A" w:rsidRPr="005B41FC" w14:paraId="1DBBAC7E" w14:textId="77777777" w:rsidTr="0075580A">
        <w:trPr>
          <w:trHeight w:val="267"/>
        </w:trPr>
        <w:tc>
          <w:tcPr>
            <w:tcW w:w="7395" w:type="dxa"/>
            <w:tcBorders>
              <w:top w:val="nil"/>
              <w:left w:val="single" w:sz="4" w:space="0" w:color="141312"/>
              <w:bottom w:val="single" w:sz="4" w:space="0" w:color="auto"/>
              <w:right w:val="single" w:sz="4" w:space="0" w:color="141312"/>
            </w:tcBorders>
            <w:shd w:val="clear" w:color="auto" w:fill="auto"/>
            <w:noWrap/>
            <w:vAlign w:val="center"/>
          </w:tcPr>
          <w:p w14:paraId="4B25822B" w14:textId="7D66056E" w:rsidR="004C583A" w:rsidRPr="000534EF" w:rsidRDefault="004C583A" w:rsidP="004C583A">
            <w:pPr>
              <w:spacing w:after="0" w:line="240" w:lineRule="auto"/>
              <w:rPr>
                <w:rFonts w:ascii="Calibri" w:eastAsia="Times New Roman" w:hAnsi="Calibri" w:cs="Calibri"/>
                <w:color w:val="000000"/>
                <w:highlight w:val="yellow"/>
              </w:rPr>
            </w:pPr>
          </w:p>
        </w:tc>
        <w:tc>
          <w:tcPr>
            <w:tcW w:w="2014" w:type="dxa"/>
            <w:tcBorders>
              <w:top w:val="nil"/>
              <w:left w:val="nil"/>
              <w:bottom w:val="single" w:sz="4" w:space="0" w:color="auto"/>
              <w:right w:val="single" w:sz="4" w:space="0" w:color="141312"/>
            </w:tcBorders>
            <w:shd w:val="clear" w:color="auto" w:fill="auto"/>
            <w:noWrap/>
            <w:vAlign w:val="center"/>
          </w:tcPr>
          <w:p w14:paraId="7F593E65" w14:textId="6817B78B" w:rsidR="004C583A" w:rsidRPr="000534EF" w:rsidRDefault="004C583A" w:rsidP="004C583A">
            <w:pPr>
              <w:spacing w:after="0" w:line="240" w:lineRule="auto"/>
              <w:jc w:val="center"/>
              <w:rPr>
                <w:rFonts w:ascii="Calibri" w:eastAsia="Times New Roman" w:hAnsi="Calibri" w:cs="Calibri"/>
                <w:color w:val="000000"/>
                <w:highlight w:val="yellow"/>
              </w:rPr>
            </w:pPr>
          </w:p>
        </w:tc>
      </w:tr>
    </w:tbl>
    <w:p w14:paraId="0230C542" w14:textId="096A05E7" w:rsidR="005B41FC" w:rsidRDefault="005B41FC">
      <w:pPr>
        <w:rPr>
          <w:b/>
          <w:u w:val="single"/>
        </w:rPr>
      </w:pPr>
    </w:p>
    <w:p w14:paraId="37A17058" w14:textId="4AE5AC92" w:rsidR="007300D3" w:rsidRDefault="007300D3" w:rsidP="007300D3">
      <w:pPr>
        <w:jc w:val="center"/>
        <w:rPr>
          <w:b/>
          <w:u w:val="single"/>
        </w:rPr>
      </w:pPr>
      <w:r>
        <w:rPr>
          <w:b/>
          <w:u w:val="single"/>
        </w:rPr>
        <w:br w:type="page"/>
      </w:r>
      <w:r>
        <w:rPr>
          <w:b/>
          <w:u w:val="single"/>
        </w:rPr>
        <w:lastRenderedPageBreak/>
        <w:t xml:space="preserve">Annexure </w:t>
      </w:r>
      <w:r w:rsidR="007E09C0">
        <w:rPr>
          <w:b/>
          <w:u w:val="single"/>
        </w:rPr>
        <w:t>B</w:t>
      </w:r>
      <w:r>
        <w:rPr>
          <w:b/>
          <w:u w:val="single"/>
        </w:rPr>
        <w:br/>
        <w:t xml:space="preserve">Musharakah </w:t>
      </w:r>
      <w:r w:rsidR="007E09C0">
        <w:rPr>
          <w:b/>
          <w:u w:val="single"/>
        </w:rPr>
        <w:t>Profit Computation</w:t>
      </w:r>
      <w:r>
        <w:rPr>
          <w:b/>
          <w:u w:val="single"/>
        </w:rPr>
        <w:t>:</w:t>
      </w:r>
    </w:p>
    <w:p w14:paraId="7B9F8B15" w14:textId="77777777" w:rsidR="0075580A" w:rsidRDefault="0075580A" w:rsidP="007300D3">
      <w:pPr>
        <w:jc w:val="center"/>
        <w:rPr>
          <w:b/>
          <w:u w:val="single"/>
        </w:rPr>
      </w:pPr>
    </w:p>
    <w:tbl>
      <w:tblPr>
        <w:tblpPr w:leftFromText="180" w:rightFromText="180" w:vertAnchor="text" w:horzAnchor="margin" w:tblpXSpec="center" w:tblpY="109"/>
        <w:tblW w:w="10278" w:type="dxa"/>
        <w:tblLook w:val="04A0" w:firstRow="1" w:lastRow="0" w:firstColumn="1" w:lastColumn="0" w:noHBand="0" w:noVBand="1"/>
      </w:tblPr>
      <w:tblGrid>
        <w:gridCol w:w="5148"/>
        <w:gridCol w:w="1710"/>
        <w:gridCol w:w="1710"/>
        <w:gridCol w:w="1710"/>
      </w:tblGrid>
      <w:tr w:rsidR="007E09C0" w:rsidRPr="007E09C0" w14:paraId="5E575186" w14:textId="77777777" w:rsidTr="007E09C0">
        <w:trPr>
          <w:trHeight w:val="261"/>
        </w:trPr>
        <w:tc>
          <w:tcPr>
            <w:tcW w:w="5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678A3" w14:textId="77777777" w:rsidR="007E09C0" w:rsidRPr="007E09C0" w:rsidRDefault="007E09C0" w:rsidP="007E09C0">
            <w:pPr>
              <w:spacing w:after="0" w:line="240" w:lineRule="auto"/>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2A8EAB21"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Total</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3E47E762" w14:textId="66DDC482" w:rsidR="007E09C0" w:rsidRPr="007E09C0" w:rsidRDefault="004A151F" w:rsidP="007E09C0">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Sukuk</w:t>
            </w:r>
            <w:r w:rsidR="007E09C0" w:rsidRPr="007E09C0">
              <w:rPr>
                <w:rFonts w:ascii="Calibri" w:eastAsia="Times New Roman" w:hAnsi="Calibri" w:cs="Calibri"/>
                <w:b/>
                <w:bCs/>
                <w:color w:val="000000"/>
              </w:rPr>
              <w:t xml:space="preserve"> Holders</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14:paraId="67846D05" w14:textId="1F8BB706" w:rsidR="007E09C0" w:rsidRPr="002734DE" w:rsidRDefault="00F81C28" w:rsidP="007E09C0">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&lt;Company Ticker&gt;</w:t>
            </w:r>
          </w:p>
        </w:tc>
      </w:tr>
      <w:tr w:rsidR="007E09C0" w:rsidRPr="007E09C0" w14:paraId="580CE7FD"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noWrap/>
            <w:vAlign w:val="bottom"/>
            <w:hideMark/>
          </w:tcPr>
          <w:p w14:paraId="56DF736B" w14:textId="77777777" w:rsidR="007E09C0" w:rsidRPr="007E09C0" w:rsidRDefault="007E09C0" w:rsidP="007E09C0">
            <w:pPr>
              <w:spacing w:after="0" w:line="240" w:lineRule="auto"/>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555BC5BB"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3CBD8C6C"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4EC0DDE1"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r>
      <w:tr w:rsidR="007E09C0" w:rsidRPr="007E09C0" w14:paraId="1951E4A3"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noWrap/>
            <w:vAlign w:val="bottom"/>
            <w:hideMark/>
          </w:tcPr>
          <w:p w14:paraId="022CBA4B" w14:textId="2DD656E8" w:rsidR="007E09C0" w:rsidRPr="007E09C0" w:rsidRDefault="007E09C0" w:rsidP="007E09C0">
            <w:pPr>
              <w:spacing w:after="0" w:line="240" w:lineRule="auto"/>
              <w:rPr>
                <w:rFonts w:ascii="Calibri" w:eastAsia="Times New Roman" w:hAnsi="Calibri" w:cs="Calibri"/>
                <w:b/>
                <w:bCs/>
                <w:color w:val="000000"/>
              </w:rPr>
            </w:pPr>
            <w:r w:rsidRPr="007E09C0">
              <w:rPr>
                <w:rFonts w:ascii="Calibri" w:eastAsia="Times New Roman" w:hAnsi="Calibri" w:cs="Calibri"/>
                <w:b/>
                <w:bCs/>
                <w:color w:val="000000"/>
              </w:rPr>
              <w:t>Musharakah Investment</w:t>
            </w:r>
          </w:p>
        </w:tc>
        <w:tc>
          <w:tcPr>
            <w:tcW w:w="1710" w:type="dxa"/>
            <w:tcBorders>
              <w:top w:val="nil"/>
              <w:left w:val="nil"/>
              <w:bottom w:val="single" w:sz="4" w:space="0" w:color="auto"/>
              <w:right w:val="single" w:sz="4" w:space="0" w:color="auto"/>
            </w:tcBorders>
            <w:shd w:val="clear" w:color="auto" w:fill="auto"/>
            <w:noWrap/>
            <w:vAlign w:val="bottom"/>
            <w:hideMark/>
          </w:tcPr>
          <w:p w14:paraId="08F37982" w14:textId="037F5AE0" w:rsidR="007E09C0" w:rsidRPr="000534EF" w:rsidRDefault="00276627" w:rsidP="007E09C0">
            <w:pPr>
              <w:spacing w:after="0" w:line="240" w:lineRule="auto"/>
              <w:jc w:val="center"/>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Rs</w:t>
            </w:r>
            <w:r w:rsidR="00F81C28" w:rsidRPr="000534EF">
              <w:rPr>
                <w:rFonts w:ascii="Calibri" w:eastAsia="Times New Roman" w:hAnsi="Calibri" w:cs="Calibri"/>
                <w:b/>
                <w:bCs/>
                <w:color w:val="000000"/>
                <w:highlight w:val="yellow"/>
              </w:rPr>
              <w:t xml:space="preserve"> C = &lt;</w:t>
            </w:r>
            <w:proofErr w:type="spellStart"/>
            <w:r w:rsidR="00F81C28" w:rsidRPr="000534EF">
              <w:rPr>
                <w:rFonts w:ascii="Calibri" w:eastAsia="Times New Roman" w:hAnsi="Calibri" w:cs="Calibri"/>
                <w:b/>
                <w:bCs/>
                <w:color w:val="000000"/>
                <w:highlight w:val="yellow"/>
              </w:rPr>
              <w:t>a+b</w:t>
            </w:r>
            <w:proofErr w:type="spellEnd"/>
            <w:r w:rsidR="00F81C28" w:rsidRPr="000534EF">
              <w:rPr>
                <w:rFonts w:ascii="Calibri" w:eastAsia="Times New Roman" w:hAnsi="Calibri" w:cs="Calibri"/>
                <w:b/>
                <w:bCs/>
                <w:color w:val="000000"/>
                <w:highlight w:val="yellow"/>
              </w:rPr>
              <w:t>&gt;</w:t>
            </w:r>
          </w:p>
        </w:tc>
        <w:tc>
          <w:tcPr>
            <w:tcW w:w="1710" w:type="dxa"/>
            <w:tcBorders>
              <w:top w:val="nil"/>
              <w:left w:val="nil"/>
              <w:bottom w:val="single" w:sz="4" w:space="0" w:color="auto"/>
              <w:right w:val="single" w:sz="4" w:space="0" w:color="auto"/>
            </w:tcBorders>
            <w:shd w:val="clear" w:color="auto" w:fill="auto"/>
            <w:noWrap/>
            <w:vAlign w:val="bottom"/>
            <w:hideMark/>
          </w:tcPr>
          <w:p w14:paraId="7F8934C9" w14:textId="4AA1656B" w:rsidR="007E09C0" w:rsidRPr="000534EF" w:rsidRDefault="00276627" w:rsidP="007E09C0">
            <w:pPr>
              <w:spacing w:after="0" w:line="240" w:lineRule="auto"/>
              <w:jc w:val="center"/>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 xml:space="preserve">Rs </w:t>
            </w:r>
            <w:r w:rsidR="00F81C28" w:rsidRPr="000534EF">
              <w:rPr>
                <w:rFonts w:ascii="Calibri" w:eastAsia="Times New Roman" w:hAnsi="Calibri" w:cs="Calibri"/>
                <w:b/>
                <w:bCs/>
                <w:color w:val="000000"/>
                <w:highlight w:val="yellow"/>
              </w:rPr>
              <w:t>&lt;Sukuk Holder Contribution (a)&gt;</w:t>
            </w:r>
          </w:p>
        </w:tc>
        <w:tc>
          <w:tcPr>
            <w:tcW w:w="1710" w:type="dxa"/>
            <w:tcBorders>
              <w:top w:val="nil"/>
              <w:left w:val="nil"/>
              <w:bottom w:val="single" w:sz="4" w:space="0" w:color="auto"/>
              <w:right w:val="single" w:sz="4" w:space="0" w:color="auto"/>
            </w:tcBorders>
            <w:shd w:val="clear" w:color="auto" w:fill="auto"/>
            <w:noWrap/>
            <w:vAlign w:val="bottom"/>
            <w:hideMark/>
          </w:tcPr>
          <w:p w14:paraId="4DBAFB92" w14:textId="124AECCF" w:rsidR="007E09C0" w:rsidRPr="000534EF" w:rsidRDefault="00276627" w:rsidP="007E09C0">
            <w:pPr>
              <w:spacing w:after="0" w:line="240" w:lineRule="auto"/>
              <w:jc w:val="center"/>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Rs</w:t>
            </w:r>
            <w:r w:rsidR="002734DE" w:rsidRPr="000534EF">
              <w:rPr>
                <w:rFonts w:ascii="Calibri" w:eastAsia="Times New Roman" w:hAnsi="Calibri" w:cs="Calibri"/>
                <w:b/>
                <w:bCs/>
                <w:color w:val="000000"/>
                <w:highlight w:val="yellow"/>
              </w:rPr>
              <w:t xml:space="preserve"> </w:t>
            </w:r>
            <w:r w:rsidR="00F81C28" w:rsidRPr="000534EF">
              <w:rPr>
                <w:rFonts w:ascii="Calibri" w:eastAsia="Times New Roman" w:hAnsi="Calibri" w:cs="Calibri"/>
                <w:b/>
                <w:bCs/>
                <w:color w:val="000000"/>
                <w:highlight w:val="yellow"/>
              </w:rPr>
              <w:t>&lt;Company Contribution (b) &gt;</w:t>
            </w:r>
          </w:p>
        </w:tc>
      </w:tr>
      <w:tr w:rsidR="007E09C0" w:rsidRPr="007E09C0" w14:paraId="3033B49E"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noWrap/>
            <w:vAlign w:val="bottom"/>
            <w:hideMark/>
          </w:tcPr>
          <w:p w14:paraId="75BCF776" w14:textId="765018FE" w:rsidR="007E09C0" w:rsidRPr="007E09C0" w:rsidRDefault="007E09C0" w:rsidP="007E09C0">
            <w:pPr>
              <w:spacing w:after="0" w:line="240" w:lineRule="auto"/>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6D6E572F" w14:textId="77777777" w:rsidR="007E09C0" w:rsidRPr="000534EF" w:rsidRDefault="007E09C0" w:rsidP="007E09C0">
            <w:pPr>
              <w:spacing w:after="0" w:line="240" w:lineRule="auto"/>
              <w:jc w:val="center"/>
              <w:rPr>
                <w:rFonts w:ascii="Calibri" w:eastAsia="Times New Roman" w:hAnsi="Calibri" w:cs="Calibri"/>
                <w:b/>
                <w:bCs/>
                <w:color w:val="000000"/>
              </w:rPr>
            </w:pPr>
            <w:r w:rsidRPr="000534EF">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3D13A6E0" w14:textId="77777777" w:rsidR="007E09C0" w:rsidRPr="000534EF" w:rsidRDefault="007E09C0" w:rsidP="007E09C0">
            <w:pPr>
              <w:spacing w:after="0" w:line="240" w:lineRule="auto"/>
              <w:jc w:val="center"/>
              <w:rPr>
                <w:rFonts w:ascii="Calibri" w:eastAsia="Times New Roman" w:hAnsi="Calibri" w:cs="Calibri"/>
                <w:b/>
                <w:bCs/>
                <w:color w:val="000000"/>
              </w:rPr>
            </w:pPr>
            <w:r w:rsidRPr="000534EF">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35F5C282" w14:textId="77777777" w:rsidR="007E09C0" w:rsidRPr="000534EF" w:rsidRDefault="007E09C0" w:rsidP="007E09C0">
            <w:pPr>
              <w:spacing w:after="0" w:line="240" w:lineRule="auto"/>
              <w:jc w:val="center"/>
              <w:rPr>
                <w:rFonts w:ascii="Calibri" w:eastAsia="Times New Roman" w:hAnsi="Calibri" w:cs="Calibri"/>
                <w:b/>
                <w:bCs/>
                <w:color w:val="000000"/>
              </w:rPr>
            </w:pPr>
            <w:r w:rsidRPr="000534EF">
              <w:rPr>
                <w:rFonts w:ascii="Calibri" w:eastAsia="Times New Roman" w:hAnsi="Calibri" w:cs="Calibri"/>
                <w:b/>
                <w:bCs/>
                <w:color w:val="000000"/>
              </w:rPr>
              <w:t> </w:t>
            </w:r>
          </w:p>
        </w:tc>
      </w:tr>
      <w:tr w:rsidR="004E12BF" w:rsidRPr="007E09C0" w14:paraId="1803A069"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noWrap/>
            <w:vAlign w:val="bottom"/>
          </w:tcPr>
          <w:p w14:paraId="65294701" w14:textId="3DA597C5" w:rsidR="004E12BF" w:rsidRPr="007E09C0" w:rsidRDefault="004E12BF" w:rsidP="007E09C0">
            <w:pPr>
              <w:spacing w:after="0" w:line="240" w:lineRule="auto"/>
              <w:rPr>
                <w:rFonts w:ascii="Calibri" w:eastAsia="Times New Roman" w:hAnsi="Calibri" w:cs="Calibri"/>
                <w:b/>
                <w:bCs/>
                <w:color w:val="000000"/>
              </w:rPr>
            </w:pPr>
            <w:r>
              <w:rPr>
                <w:rFonts w:ascii="Calibri" w:eastAsia="Times New Roman" w:hAnsi="Calibri" w:cs="Calibri"/>
                <w:b/>
                <w:bCs/>
                <w:color w:val="000000"/>
              </w:rPr>
              <w:t>Investment Ratio</w:t>
            </w:r>
          </w:p>
        </w:tc>
        <w:tc>
          <w:tcPr>
            <w:tcW w:w="1710" w:type="dxa"/>
            <w:tcBorders>
              <w:top w:val="nil"/>
              <w:left w:val="nil"/>
              <w:bottom w:val="single" w:sz="4" w:space="0" w:color="auto"/>
              <w:right w:val="single" w:sz="4" w:space="0" w:color="auto"/>
            </w:tcBorders>
            <w:shd w:val="clear" w:color="auto" w:fill="auto"/>
            <w:noWrap/>
            <w:vAlign w:val="bottom"/>
          </w:tcPr>
          <w:p w14:paraId="7B95E7AC" w14:textId="07D825EB" w:rsidR="004E12BF" w:rsidRPr="000534EF" w:rsidRDefault="00774C22" w:rsidP="007E09C0">
            <w:pPr>
              <w:spacing w:after="0" w:line="240" w:lineRule="auto"/>
              <w:jc w:val="center"/>
              <w:rPr>
                <w:rFonts w:ascii="Calibri" w:eastAsia="Times New Roman" w:hAnsi="Calibri" w:cs="Calibri"/>
                <w:b/>
                <w:bCs/>
                <w:color w:val="000000"/>
              </w:rPr>
            </w:pPr>
            <w:r w:rsidRPr="000534EF">
              <w:rPr>
                <w:rFonts w:ascii="Calibri" w:eastAsia="Times New Roman" w:hAnsi="Calibri" w:cs="Calibri"/>
                <w:b/>
                <w:bCs/>
                <w:color w:val="000000"/>
              </w:rPr>
              <w:t>100%</w:t>
            </w:r>
          </w:p>
        </w:tc>
        <w:tc>
          <w:tcPr>
            <w:tcW w:w="1710" w:type="dxa"/>
            <w:tcBorders>
              <w:top w:val="nil"/>
              <w:left w:val="nil"/>
              <w:bottom w:val="single" w:sz="4" w:space="0" w:color="auto"/>
              <w:right w:val="single" w:sz="4" w:space="0" w:color="auto"/>
            </w:tcBorders>
            <w:shd w:val="clear" w:color="auto" w:fill="auto"/>
            <w:noWrap/>
            <w:vAlign w:val="bottom"/>
          </w:tcPr>
          <w:p w14:paraId="40E5AA6B" w14:textId="12A35A71" w:rsidR="004E12BF" w:rsidRPr="000534EF" w:rsidRDefault="00F81C28" w:rsidP="007E09C0">
            <w:pPr>
              <w:spacing w:after="0" w:line="240" w:lineRule="auto"/>
              <w:jc w:val="center"/>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&lt;a/c&gt;</w:t>
            </w:r>
          </w:p>
        </w:tc>
        <w:tc>
          <w:tcPr>
            <w:tcW w:w="1710" w:type="dxa"/>
            <w:tcBorders>
              <w:top w:val="nil"/>
              <w:left w:val="nil"/>
              <w:bottom w:val="single" w:sz="4" w:space="0" w:color="auto"/>
              <w:right w:val="single" w:sz="4" w:space="0" w:color="auto"/>
            </w:tcBorders>
            <w:shd w:val="clear" w:color="auto" w:fill="auto"/>
            <w:noWrap/>
            <w:vAlign w:val="bottom"/>
          </w:tcPr>
          <w:p w14:paraId="45C7AB4E" w14:textId="6B8ABE59" w:rsidR="004E12BF" w:rsidRPr="000534EF" w:rsidRDefault="00F81C28" w:rsidP="007E09C0">
            <w:pPr>
              <w:spacing w:after="0" w:line="240" w:lineRule="auto"/>
              <w:jc w:val="center"/>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&lt;b/c&gt;</w:t>
            </w:r>
          </w:p>
        </w:tc>
      </w:tr>
      <w:tr w:rsidR="00F81C28" w:rsidRPr="007E09C0" w14:paraId="42EEE1C5"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vAlign w:val="bottom"/>
            <w:hideMark/>
          </w:tcPr>
          <w:p w14:paraId="4AA4DE80" w14:textId="3FFDFADB" w:rsidR="00F81C28" w:rsidRPr="007E09C0" w:rsidRDefault="00F81C28" w:rsidP="00F81C28">
            <w:pPr>
              <w:spacing w:after="0" w:line="240" w:lineRule="auto"/>
              <w:rPr>
                <w:rFonts w:ascii="Calibri" w:eastAsia="Times New Roman" w:hAnsi="Calibri" w:cs="Calibri"/>
                <w:b/>
                <w:bCs/>
                <w:color w:val="000000"/>
              </w:rPr>
            </w:pPr>
            <w:proofErr w:type="spellStart"/>
            <w:r w:rsidRPr="007E09C0">
              <w:rPr>
                <w:rFonts w:ascii="Calibri" w:eastAsia="Times New Roman" w:hAnsi="Calibri" w:cs="Calibri"/>
                <w:b/>
                <w:bCs/>
                <w:color w:val="000000"/>
              </w:rPr>
              <w:t>Musharakah</w:t>
            </w:r>
            <w:proofErr w:type="spellEnd"/>
            <w:r w:rsidRPr="007E09C0">
              <w:rPr>
                <w:rFonts w:ascii="Calibri" w:eastAsia="Times New Roman" w:hAnsi="Calibri" w:cs="Calibri"/>
                <w:b/>
                <w:bCs/>
                <w:color w:val="000000"/>
              </w:rPr>
              <w:t xml:space="preserve"> Profit </w:t>
            </w:r>
            <w:proofErr w:type="spellStart"/>
            <w:r>
              <w:rPr>
                <w:rFonts w:ascii="Calibri" w:eastAsia="Times New Roman" w:hAnsi="Calibri" w:cs="Calibri"/>
                <w:b/>
                <w:bCs/>
                <w:color w:val="000000"/>
              </w:rPr>
              <w:t>U</w:t>
            </w:r>
            <w:r w:rsidRPr="007E09C0">
              <w:rPr>
                <w:rFonts w:ascii="Calibri" w:eastAsia="Times New Roman" w:hAnsi="Calibri" w:cs="Calibri"/>
                <w:b/>
                <w:bCs/>
                <w:color w:val="000000"/>
              </w:rPr>
              <w:t>pto</w:t>
            </w:r>
            <w:proofErr w:type="spellEnd"/>
            <w:r w:rsidRPr="007E09C0">
              <w:rPr>
                <w:rFonts w:ascii="Calibri" w:eastAsia="Times New Roman" w:hAnsi="Calibri" w:cs="Calibri"/>
                <w:b/>
                <w:bCs/>
                <w:color w:val="000000"/>
              </w:rPr>
              <w:t xml:space="preserve"> Ceiling</w:t>
            </w:r>
            <w:r>
              <w:rPr>
                <w:rFonts w:ascii="Calibri" w:eastAsia="Times New Roman" w:hAnsi="Calibri" w:cs="Calibri"/>
                <w:b/>
                <w:bCs/>
                <w:color w:val="000000"/>
              </w:rPr>
              <w:t xml:space="preserve"> Tier 1</w:t>
            </w:r>
          </w:p>
        </w:tc>
        <w:tc>
          <w:tcPr>
            <w:tcW w:w="1710" w:type="dxa"/>
            <w:tcBorders>
              <w:top w:val="nil"/>
              <w:left w:val="nil"/>
              <w:bottom w:val="single" w:sz="4" w:space="0" w:color="auto"/>
              <w:right w:val="single" w:sz="4" w:space="0" w:color="auto"/>
            </w:tcBorders>
            <w:shd w:val="clear" w:color="auto" w:fill="auto"/>
            <w:noWrap/>
            <w:vAlign w:val="bottom"/>
            <w:hideMark/>
          </w:tcPr>
          <w:p w14:paraId="31F8AAD2" w14:textId="77777777" w:rsidR="00F81C28" w:rsidRPr="000534EF" w:rsidRDefault="00F81C28" w:rsidP="00F81C28">
            <w:pPr>
              <w:spacing w:after="0" w:line="240" w:lineRule="auto"/>
              <w:jc w:val="center"/>
              <w:rPr>
                <w:rFonts w:ascii="Calibri" w:eastAsia="Times New Roman" w:hAnsi="Calibri" w:cs="Calibri"/>
                <w:b/>
                <w:bCs/>
                <w:color w:val="000000"/>
                <w:highlight w:val="yellow"/>
              </w:rPr>
            </w:pPr>
            <w:r w:rsidRPr="000534EF">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2BBDF75B" w14:textId="37479D38" w:rsidR="00F81C28" w:rsidRPr="000534EF" w:rsidRDefault="00F81C28" w:rsidP="00F81C28">
            <w:pPr>
              <w:spacing w:after="0" w:line="240" w:lineRule="auto"/>
              <w:jc w:val="center"/>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&lt;a/c&gt;</w:t>
            </w:r>
          </w:p>
        </w:tc>
        <w:tc>
          <w:tcPr>
            <w:tcW w:w="1710" w:type="dxa"/>
            <w:tcBorders>
              <w:top w:val="nil"/>
              <w:left w:val="nil"/>
              <w:bottom w:val="single" w:sz="4" w:space="0" w:color="auto"/>
              <w:right w:val="single" w:sz="4" w:space="0" w:color="auto"/>
            </w:tcBorders>
            <w:shd w:val="clear" w:color="auto" w:fill="auto"/>
            <w:noWrap/>
            <w:vAlign w:val="bottom"/>
            <w:hideMark/>
          </w:tcPr>
          <w:p w14:paraId="31C73953" w14:textId="02A401EE" w:rsidR="00F81C28" w:rsidRPr="000534EF" w:rsidRDefault="00F81C28" w:rsidP="00F81C28">
            <w:pPr>
              <w:spacing w:after="0" w:line="240" w:lineRule="auto"/>
              <w:jc w:val="center"/>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&lt;b/c&gt;</w:t>
            </w:r>
          </w:p>
        </w:tc>
      </w:tr>
      <w:tr w:rsidR="007E09C0" w:rsidRPr="007E09C0" w14:paraId="5ABAA0A4" w14:textId="77777777" w:rsidTr="001168EB">
        <w:trPr>
          <w:trHeight w:val="261"/>
        </w:trPr>
        <w:tc>
          <w:tcPr>
            <w:tcW w:w="5148" w:type="dxa"/>
            <w:tcBorders>
              <w:top w:val="nil"/>
              <w:left w:val="single" w:sz="4" w:space="0" w:color="auto"/>
              <w:bottom w:val="single" w:sz="4" w:space="0" w:color="auto"/>
              <w:right w:val="single" w:sz="4" w:space="0" w:color="auto"/>
            </w:tcBorders>
            <w:shd w:val="clear" w:color="auto" w:fill="auto"/>
            <w:vAlign w:val="bottom"/>
            <w:hideMark/>
          </w:tcPr>
          <w:p w14:paraId="61581A61" w14:textId="1DAA8951" w:rsidR="007E09C0" w:rsidRPr="007E09C0" w:rsidRDefault="007E09C0" w:rsidP="007E09C0">
            <w:pPr>
              <w:spacing w:after="0" w:line="240" w:lineRule="auto"/>
              <w:rPr>
                <w:rFonts w:ascii="Calibri" w:eastAsia="Times New Roman" w:hAnsi="Calibri" w:cs="Calibri"/>
                <w:b/>
                <w:bCs/>
                <w:color w:val="000000"/>
              </w:rPr>
            </w:pPr>
            <w:proofErr w:type="spellStart"/>
            <w:r w:rsidRPr="007E09C0">
              <w:rPr>
                <w:rFonts w:ascii="Calibri" w:eastAsia="Times New Roman" w:hAnsi="Calibri" w:cs="Calibri"/>
                <w:b/>
                <w:bCs/>
                <w:color w:val="000000"/>
              </w:rPr>
              <w:t>Musharakah</w:t>
            </w:r>
            <w:proofErr w:type="spellEnd"/>
            <w:r w:rsidRPr="007E09C0">
              <w:rPr>
                <w:rFonts w:ascii="Calibri" w:eastAsia="Times New Roman" w:hAnsi="Calibri" w:cs="Calibri"/>
                <w:b/>
                <w:bCs/>
                <w:color w:val="000000"/>
              </w:rPr>
              <w:t xml:space="preserve"> Profit Above Ceiling</w:t>
            </w:r>
            <w:r>
              <w:rPr>
                <w:rFonts w:ascii="Calibri" w:eastAsia="Times New Roman" w:hAnsi="Calibri" w:cs="Calibri"/>
                <w:b/>
                <w:bCs/>
                <w:color w:val="000000"/>
              </w:rPr>
              <w:t xml:space="preserve"> Tier 2</w:t>
            </w:r>
          </w:p>
        </w:tc>
        <w:tc>
          <w:tcPr>
            <w:tcW w:w="1710" w:type="dxa"/>
            <w:tcBorders>
              <w:top w:val="nil"/>
              <w:left w:val="nil"/>
              <w:bottom w:val="single" w:sz="4" w:space="0" w:color="auto"/>
              <w:right w:val="single" w:sz="4" w:space="0" w:color="auto"/>
            </w:tcBorders>
            <w:shd w:val="clear" w:color="auto" w:fill="auto"/>
            <w:noWrap/>
            <w:vAlign w:val="bottom"/>
            <w:hideMark/>
          </w:tcPr>
          <w:p w14:paraId="0BF8F6F3" w14:textId="77777777" w:rsidR="007E09C0" w:rsidRPr="000534EF" w:rsidRDefault="007E09C0" w:rsidP="007E09C0">
            <w:pPr>
              <w:spacing w:after="0" w:line="240" w:lineRule="auto"/>
              <w:jc w:val="center"/>
              <w:rPr>
                <w:rFonts w:ascii="Calibri" w:eastAsia="Times New Roman" w:hAnsi="Calibri" w:cs="Calibri"/>
                <w:b/>
                <w:bCs/>
                <w:color w:val="000000"/>
              </w:rPr>
            </w:pPr>
            <w:r w:rsidRPr="000534EF">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tcPr>
          <w:p w14:paraId="6926777B" w14:textId="3EA82F18" w:rsidR="007E09C0" w:rsidRPr="000534EF" w:rsidRDefault="00256CF6" w:rsidP="007E09C0">
            <w:pPr>
              <w:spacing w:after="0" w:line="240" w:lineRule="auto"/>
              <w:jc w:val="center"/>
              <w:rPr>
                <w:rFonts w:ascii="Calibri" w:eastAsia="Times New Roman" w:hAnsi="Calibri" w:cs="Calibri"/>
                <w:b/>
                <w:bCs/>
                <w:color w:val="000000"/>
              </w:rPr>
            </w:pPr>
            <w:r w:rsidRPr="000534EF">
              <w:rPr>
                <w:b/>
                <w:bCs/>
              </w:rPr>
              <w:t>0.00001%</w:t>
            </w:r>
          </w:p>
        </w:tc>
        <w:tc>
          <w:tcPr>
            <w:tcW w:w="1710" w:type="dxa"/>
            <w:tcBorders>
              <w:top w:val="nil"/>
              <w:left w:val="nil"/>
              <w:bottom w:val="single" w:sz="4" w:space="0" w:color="auto"/>
              <w:right w:val="single" w:sz="4" w:space="0" w:color="auto"/>
            </w:tcBorders>
            <w:shd w:val="clear" w:color="auto" w:fill="auto"/>
            <w:noWrap/>
            <w:vAlign w:val="bottom"/>
          </w:tcPr>
          <w:p w14:paraId="03C29429" w14:textId="7E92B495" w:rsidR="007E09C0" w:rsidRPr="000534EF" w:rsidRDefault="00225B5B" w:rsidP="007E09C0">
            <w:pPr>
              <w:spacing w:after="0" w:line="240" w:lineRule="auto"/>
              <w:jc w:val="center"/>
              <w:rPr>
                <w:rFonts w:ascii="Calibri" w:eastAsia="Times New Roman" w:hAnsi="Calibri" w:cs="Calibri"/>
                <w:b/>
                <w:bCs/>
                <w:color w:val="000000"/>
              </w:rPr>
            </w:pPr>
            <w:r w:rsidRPr="000534EF">
              <w:rPr>
                <w:b/>
                <w:bCs/>
              </w:rPr>
              <w:t>99.99999%</w:t>
            </w:r>
          </w:p>
        </w:tc>
      </w:tr>
      <w:tr w:rsidR="00F81C28" w:rsidRPr="007E09C0" w14:paraId="6D4E4290"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noWrap/>
            <w:vAlign w:val="bottom"/>
            <w:hideMark/>
          </w:tcPr>
          <w:p w14:paraId="44B192D0" w14:textId="77777777" w:rsidR="00F81C28" w:rsidRPr="007E09C0" w:rsidRDefault="00F81C28" w:rsidP="00F81C28">
            <w:pPr>
              <w:spacing w:after="0" w:line="240" w:lineRule="auto"/>
              <w:rPr>
                <w:rFonts w:ascii="Calibri" w:eastAsia="Times New Roman" w:hAnsi="Calibri" w:cs="Calibri"/>
                <w:b/>
                <w:bCs/>
                <w:color w:val="000000"/>
              </w:rPr>
            </w:pPr>
            <w:r w:rsidRPr="007E09C0">
              <w:rPr>
                <w:rFonts w:ascii="Calibri" w:eastAsia="Times New Roman" w:hAnsi="Calibri" w:cs="Calibri"/>
                <w:b/>
                <w:bCs/>
                <w:color w:val="000000"/>
              </w:rPr>
              <w:t>Loss Sharing Ratio (if Any)</w:t>
            </w:r>
          </w:p>
        </w:tc>
        <w:tc>
          <w:tcPr>
            <w:tcW w:w="1710" w:type="dxa"/>
            <w:tcBorders>
              <w:top w:val="nil"/>
              <w:left w:val="nil"/>
              <w:bottom w:val="single" w:sz="4" w:space="0" w:color="auto"/>
              <w:right w:val="single" w:sz="4" w:space="0" w:color="auto"/>
            </w:tcBorders>
            <w:shd w:val="clear" w:color="auto" w:fill="auto"/>
            <w:noWrap/>
            <w:vAlign w:val="bottom"/>
            <w:hideMark/>
          </w:tcPr>
          <w:p w14:paraId="6B5A0A3B" w14:textId="77777777" w:rsidR="00F81C28" w:rsidRPr="000534EF" w:rsidRDefault="00F81C28" w:rsidP="00F81C28">
            <w:pPr>
              <w:spacing w:after="0" w:line="240" w:lineRule="auto"/>
              <w:jc w:val="center"/>
              <w:rPr>
                <w:rFonts w:ascii="Calibri" w:eastAsia="Times New Roman" w:hAnsi="Calibri" w:cs="Calibri"/>
                <w:b/>
                <w:bCs/>
                <w:color w:val="000000"/>
              </w:rPr>
            </w:pPr>
            <w:r w:rsidRPr="000534EF">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78475D03" w14:textId="3E4720B5" w:rsidR="00F81C28" w:rsidRPr="000534EF" w:rsidRDefault="00F81C28" w:rsidP="00F81C28">
            <w:pPr>
              <w:spacing w:after="0" w:line="240" w:lineRule="auto"/>
              <w:jc w:val="center"/>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&lt;a/c&gt;</w:t>
            </w:r>
          </w:p>
        </w:tc>
        <w:tc>
          <w:tcPr>
            <w:tcW w:w="1710" w:type="dxa"/>
            <w:tcBorders>
              <w:top w:val="nil"/>
              <w:left w:val="nil"/>
              <w:bottom w:val="single" w:sz="4" w:space="0" w:color="auto"/>
              <w:right w:val="single" w:sz="4" w:space="0" w:color="auto"/>
            </w:tcBorders>
            <w:shd w:val="clear" w:color="auto" w:fill="auto"/>
            <w:noWrap/>
            <w:vAlign w:val="bottom"/>
            <w:hideMark/>
          </w:tcPr>
          <w:p w14:paraId="64C8255D" w14:textId="31D4B9D9" w:rsidR="00F81C28" w:rsidRPr="000534EF" w:rsidRDefault="00F81C28" w:rsidP="00F81C28">
            <w:pPr>
              <w:spacing w:after="0" w:line="240" w:lineRule="auto"/>
              <w:jc w:val="center"/>
              <w:rPr>
                <w:rFonts w:ascii="Calibri" w:eastAsia="Times New Roman" w:hAnsi="Calibri" w:cs="Calibri"/>
                <w:b/>
                <w:bCs/>
                <w:color w:val="000000"/>
                <w:highlight w:val="yellow"/>
              </w:rPr>
            </w:pPr>
            <w:r w:rsidRPr="000534EF">
              <w:rPr>
                <w:rFonts w:ascii="Calibri" w:eastAsia="Times New Roman" w:hAnsi="Calibri" w:cs="Calibri"/>
                <w:b/>
                <w:bCs/>
                <w:color w:val="000000"/>
                <w:highlight w:val="yellow"/>
              </w:rPr>
              <w:t>&lt;b/c&gt;</w:t>
            </w:r>
          </w:p>
        </w:tc>
      </w:tr>
      <w:tr w:rsidR="007E09C0" w:rsidRPr="007E09C0" w14:paraId="6336B8F9"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noWrap/>
            <w:vAlign w:val="bottom"/>
            <w:hideMark/>
          </w:tcPr>
          <w:p w14:paraId="6E5C9016" w14:textId="77777777" w:rsidR="007E09C0" w:rsidRPr="007E09C0" w:rsidRDefault="007E09C0" w:rsidP="007E09C0">
            <w:pPr>
              <w:spacing w:after="0" w:line="240" w:lineRule="auto"/>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70108CE8"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45FA964B"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39649862"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r>
      <w:tr w:rsidR="007E09C0" w:rsidRPr="007E09C0" w14:paraId="23C67E31"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noWrap/>
            <w:vAlign w:val="bottom"/>
            <w:hideMark/>
          </w:tcPr>
          <w:p w14:paraId="45630C56" w14:textId="77777777" w:rsidR="007E09C0" w:rsidRPr="007E09C0" w:rsidRDefault="007E09C0" w:rsidP="007E09C0">
            <w:pPr>
              <w:spacing w:after="0" w:line="240" w:lineRule="auto"/>
              <w:rPr>
                <w:rFonts w:ascii="Calibri" w:eastAsia="Times New Roman" w:hAnsi="Calibri" w:cs="Calibri"/>
                <w:b/>
                <w:bCs/>
                <w:color w:val="000000"/>
              </w:rPr>
            </w:pPr>
            <w:r w:rsidRPr="007E09C0">
              <w:rPr>
                <w:rFonts w:ascii="Calibri" w:eastAsia="Times New Roman" w:hAnsi="Calibri" w:cs="Calibri"/>
                <w:b/>
                <w:bCs/>
                <w:color w:val="000000"/>
              </w:rPr>
              <w:t>Running Musharakah Profit</w:t>
            </w:r>
          </w:p>
        </w:tc>
        <w:tc>
          <w:tcPr>
            <w:tcW w:w="1710" w:type="dxa"/>
            <w:tcBorders>
              <w:top w:val="nil"/>
              <w:left w:val="nil"/>
              <w:bottom w:val="single" w:sz="4" w:space="0" w:color="auto"/>
              <w:right w:val="single" w:sz="4" w:space="0" w:color="auto"/>
            </w:tcBorders>
            <w:shd w:val="clear" w:color="auto" w:fill="auto"/>
            <w:noWrap/>
            <w:vAlign w:val="bottom"/>
            <w:hideMark/>
          </w:tcPr>
          <w:p w14:paraId="03DD1DF5"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XXXXX</w:t>
            </w:r>
          </w:p>
        </w:tc>
        <w:tc>
          <w:tcPr>
            <w:tcW w:w="1710" w:type="dxa"/>
            <w:tcBorders>
              <w:top w:val="nil"/>
              <w:left w:val="nil"/>
              <w:bottom w:val="single" w:sz="4" w:space="0" w:color="auto"/>
              <w:right w:val="single" w:sz="4" w:space="0" w:color="auto"/>
            </w:tcBorders>
            <w:shd w:val="clear" w:color="auto" w:fill="auto"/>
            <w:noWrap/>
            <w:vAlign w:val="bottom"/>
            <w:hideMark/>
          </w:tcPr>
          <w:p w14:paraId="54D2E3E5"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397DA242"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r>
      <w:tr w:rsidR="007E09C0" w:rsidRPr="007E09C0" w14:paraId="5C249B7D"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noWrap/>
            <w:vAlign w:val="bottom"/>
            <w:hideMark/>
          </w:tcPr>
          <w:p w14:paraId="10E3EAD5" w14:textId="77777777" w:rsidR="007E09C0" w:rsidRPr="007E09C0" w:rsidRDefault="007E09C0" w:rsidP="007E09C0">
            <w:pPr>
              <w:spacing w:after="0" w:line="240" w:lineRule="auto"/>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12B4965E"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34F95556"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5C4B9F21"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r>
      <w:tr w:rsidR="007E09C0" w:rsidRPr="007E09C0" w14:paraId="37B20A76"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noWrap/>
            <w:vAlign w:val="bottom"/>
            <w:hideMark/>
          </w:tcPr>
          <w:p w14:paraId="036DF6D6" w14:textId="282C932C" w:rsidR="007E09C0" w:rsidRPr="007E09C0" w:rsidRDefault="007E09C0" w:rsidP="007E09C0">
            <w:pPr>
              <w:spacing w:after="0" w:line="240" w:lineRule="auto"/>
              <w:rPr>
                <w:rFonts w:ascii="Calibri" w:eastAsia="Times New Roman" w:hAnsi="Calibri" w:cs="Calibri"/>
                <w:b/>
                <w:bCs/>
                <w:color w:val="000000"/>
              </w:rPr>
            </w:pPr>
            <w:r w:rsidRPr="007E09C0">
              <w:rPr>
                <w:rFonts w:ascii="Calibri" w:eastAsia="Times New Roman" w:hAnsi="Calibri" w:cs="Calibri"/>
                <w:b/>
                <w:bCs/>
                <w:color w:val="000000"/>
              </w:rPr>
              <w:t>Musharakah Profit Ce</w:t>
            </w:r>
            <w:r>
              <w:rPr>
                <w:rFonts w:ascii="Calibri" w:eastAsia="Times New Roman" w:hAnsi="Calibri" w:cs="Calibri"/>
                <w:b/>
                <w:bCs/>
                <w:color w:val="000000"/>
              </w:rPr>
              <w:t>i</w:t>
            </w:r>
            <w:r w:rsidRPr="007E09C0">
              <w:rPr>
                <w:rFonts w:ascii="Calibri" w:eastAsia="Times New Roman" w:hAnsi="Calibri" w:cs="Calibri"/>
                <w:b/>
                <w:bCs/>
                <w:color w:val="000000"/>
              </w:rPr>
              <w:t>ling</w:t>
            </w:r>
          </w:p>
        </w:tc>
        <w:tc>
          <w:tcPr>
            <w:tcW w:w="1710" w:type="dxa"/>
            <w:tcBorders>
              <w:top w:val="nil"/>
              <w:left w:val="nil"/>
              <w:bottom w:val="single" w:sz="4" w:space="0" w:color="auto"/>
              <w:right w:val="single" w:sz="4" w:space="0" w:color="auto"/>
            </w:tcBorders>
            <w:shd w:val="clear" w:color="auto" w:fill="auto"/>
            <w:noWrap/>
            <w:vAlign w:val="bottom"/>
            <w:hideMark/>
          </w:tcPr>
          <w:p w14:paraId="2CA31CDA"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XXXXX</w:t>
            </w:r>
          </w:p>
        </w:tc>
        <w:tc>
          <w:tcPr>
            <w:tcW w:w="1710" w:type="dxa"/>
            <w:tcBorders>
              <w:top w:val="nil"/>
              <w:left w:val="nil"/>
              <w:bottom w:val="single" w:sz="4" w:space="0" w:color="auto"/>
              <w:right w:val="single" w:sz="4" w:space="0" w:color="auto"/>
            </w:tcBorders>
            <w:shd w:val="clear" w:color="auto" w:fill="auto"/>
            <w:noWrap/>
            <w:vAlign w:val="bottom"/>
            <w:hideMark/>
          </w:tcPr>
          <w:p w14:paraId="08969803"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14526324"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r>
      <w:tr w:rsidR="007E09C0" w:rsidRPr="007E09C0" w14:paraId="15FADDD5"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noWrap/>
            <w:vAlign w:val="bottom"/>
            <w:hideMark/>
          </w:tcPr>
          <w:p w14:paraId="4448150D" w14:textId="77777777" w:rsidR="007E09C0" w:rsidRPr="007E09C0" w:rsidRDefault="007E09C0" w:rsidP="007E09C0">
            <w:pPr>
              <w:spacing w:after="0" w:line="240" w:lineRule="auto"/>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1C5C78CE"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22932B96"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02FBEE8A"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r>
      <w:tr w:rsidR="007E09C0" w:rsidRPr="007E09C0" w14:paraId="02A5BFA8"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noWrap/>
            <w:vAlign w:val="bottom"/>
            <w:hideMark/>
          </w:tcPr>
          <w:p w14:paraId="541CE29C" w14:textId="33914402" w:rsidR="007E09C0" w:rsidRPr="007E09C0" w:rsidRDefault="007E09C0" w:rsidP="007E09C0">
            <w:pPr>
              <w:spacing w:after="0" w:line="240" w:lineRule="auto"/>
              <w:rPr>
                <w:rFonts w:ascii="Calibri" w:eastAsia="Times New Roman" w:hAnsi="Calibri" w:cs="Calibri"/>
                <w:b/>
                <w:bCs/>
                <w:color w:val="000000"/>
              </w:rPr>
            </w:pPr>
            <w:r w:rsidRPr="007E09C0">
              <w:rPr>
                <w:rFonts w:ascii="Calibri" w:eastAsia="Times New Roman" w:hAnsi="Calibri" w:cs="Calibri"/>
                <w:b/>
                <w:bCs/>
                <w:color w:val="000000"/>
              </w:rPr>
              <w:t xml:space="preserve">Musharakah Profit </w:t>
            </w:r>
            <w:r>
              <w:rPr>
                <w:rFonts w:ascii="Calibri" w:eastAsia="Times New Roman" w:hAnsi="Calibri" w:cs="Calibri"/>
                <w:b/>
                <w:bCs/>
                <w:color w:val="000000"/>
              </w:rPr>
              <w:t>U</w:t>
            </w:r>
            <w:r w:rsidRPr="007E09C0">
              <w:rPr>
                <w:rFonts w:ascii="Calibri" w:eastAsia="Times New Roman" w:hAnsi="Calibri" w:cs="Calibri"/>
                <w:b/>
                <w:bCs/>
                <w:color w:val="000000"/>
              </w:rPr>
              <w:t>pto Ceiling</w:t>
            </w:r>
            <w:r>
              <w:rPr>
                <w:rFonts w:ascii="Calibri" w:eastAsia="Times New Roman" w:hAnsi="Calibri" w:cs="Calibri"/>
                <w:b/>
                <w:bCs/>
                <w:color w:val="000000"/>
              </w:rPr>
              <w:t xml:space="preserve"> Tier 1</w:t>
            </w:r>
          </w:p>
        </w:tc>
        <w:tc>
          <w:tcPr>
            <w:tcW w:w="1710" w:type="dxa"/>
            <w:tcBorders>
              <w:top w:val="nil"/>
              <w:left w:val="nil"/>
              <w:bottom w:val="single" w:sz="4" w:space="0" w:color="auto"/>
              <w:right w:val="single" w:sz="4" w:space="0" w:color="auto"/>
            </w:tcBorders>
            <w:shd w:val="clear" w:color="auto" w:fill="auto"/>
            <w:noWrap/>
            <w:vAlign w:val="bottom"/>
            <w:hideMark/>
          </w:tcPr>
          <w:p w14:paraId="732E6E49"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XXXXX</w:t>
            </w:r>
          </w:p>
        </w:tc>
        <w:tc>
          <w:tcPr>
            <w:tcW w:w="1710" w:type="dxa"/>
            <w:tcBorders>
              <w:top w:val="nil"/>
              <w:left w:val="nil"/>
              <w:bottom w:val="single" w:sz="4" w:space="0" w:color="auto"/>
              <w:right w:val="single" w:sz="4" w:space="0" w:color="auto"/>
            </w:tcBorders>
            <w:shd w:val="clear" w:color="auto" w:fill="auto"/>
            <w:noWrap/>
            <w:vAlign w:val="bottom"/>
            <w:hideMark/>
          </w:tcPr>
          <w:p w14:paraId="5749CAC6"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XXXX</w:t>
            </w:r>
          </w:p>
        </w:tc>
        <w:tc>
          <w:tcPr>
            <w:tcW w:w="1710" w:type="dxa"/>
            <w:tcBorders>
              <w:top w:val="nil"/>
              <w:left w:val="nil"/>
              <w:bottom w:val="single" w:sz="4" w:space="0" w:color="auto"/>
              <w:right w:val="single" w:sz="4" w:space="0" w:color="auto"/>
            </w:tcBorders>
            <w:shd w:val="clear" w:color="auto" w:fill="auto"/>
            <w:noWrap/>
            <w:vAlign w:val="bottom"/>
            <w:hideMark/>
          </w:tcPr>
          <w:p w14:paraId="44F4E944"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XXXX</w:t>
            </w:r>
          </w:p>
        </w:tc>
      </w:tr>
      <w:tr w:rsidR="007E09C0" w:rsidRPr="007E09C0" w14:paraId="2576BA02"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noWrap/>
            <w:vAlign w:val="bottom"/>
            <w:hideMark/>
          </w:tcPr>
          <w:p w14:paraId="2BB63D5D" w14:textId="77777777" w:rsidR="007E09C0" w:rsidRPr="007E09C0" w:rsidRDefault="007E09C0" w:rsidP="007E09C0">
            <w:pPr>
              <w:spacing w:after="0" w:line="240" w:lineRule="auto"/>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095CEE82"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4D36B3EA"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46A0E4CF"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 </w:t>
            </w:r>
          </w:p>
        </w:tc>
      </w:tr>
      <w:tr w:rsidR="007E09C0" w:rsidRPr="007E09C0" w14:paraId="3FAD5B90" w14:textId="77777777" w:rsidTr="007E09C0">
        <w:trPr>
          <w:trHeight w:val="261"/>
        </w:trPr>
        <w:tc>
          <w:tcPr>
            <w:tcW w:w="5148" w:type="dxa"/>
            <w:tcBorders>
              <w:top w:val="nil"/>
              <w:left w:val="single" w:sz="4" w:space="0" w:color="auto"/>
              <w:bottom w:val="single" w:sz="4" w:space="0" w:color="auto"/>
              <w:right w:val="single" w:sz="4" w:space="0" w:color="auto"/>
            </w:tcBorders>
            <w:shd w:val="clear" w:color="auto" w:fill="auto"/>
            <w:noWrap/>
            <w:vAlign w:val="bottom"/>
            <w:hideMark/>
          </w:tcPr>
          <w:p w14:paraId="56CAAC47" w14:textId="63D6766D" w:rsidR="007E09C0" w:rsidRPr="007E09C0" w:rsidRDefault="007E09C0" w:rsidP="007E09C0">
            <w:pPr>
              <w:spacing w:after="0" w:line="240" w:lineRule="auto"/>
              <w:rPr>
                <w:rFonts w:ascii="Calibri" w:eastAsia="Times New Roman" w:hAnsi="Calibri" w:cs="Calibri"/>
                <w:b/>
                <w:bCs/>
                <w:color w:val="000000"/>
              </w:rPr>
            </w:pPr>
            <w:r w:rsidRPr="007E09C0">
              <w:rPr>
                <w:rFonts w:ascii="Calibri" w:eastAsia="Times New Roman" w:hAnsi="Calibri" w:cs="Calibri"/>
                <w:b/>
                <w:bCs/>
                <w:color w:val="000000"/>
              </w:rPr>
              <w:t>Musharakah Profit Above Ceiling</w:t>
            </w:r>
            <w:r>
              <w:rPr>
                <w:rFonts w:ascii="Calibri" w:eastAsia="Times New Roman" w:hAnsi="Calibri" w:cs="Calibri"/>
                <w:b/>
                <w:bCs/>
                <w:color w:val="000000"/>
              </w:rPr>
              <w:t xml:space="preserve"> Tier 2</w:t>
            </w:r>
          </w:p>
        </w:tc>
        <w:tc>
          <w:tcPr>
            <w:tcW w:w="1710" w:type="dxa"/>
            <w:tcBorders>
              <w:top w:val="nil"/>
              <w:left w:val="nil"/>
              <w:bottom w:val="single" w:sz="4" w:space="0" w:color="auto"/>
              <w:right w:val="single" w:sz="4" w:space="0" w:color="auto"/>
            </w:tcBorders>
            <w:shd w:val="clear" w:color="auto" w:fill="auto"/>
            <w:noWrap/>
            <w:vAlign w:val="bottom"/>
            <w:hideMark/>
          </w:tcPr>
          <w:p w14:paraId="383FF98F"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XXXX</w:t>
            </w:r>
          </w:p>
        </w:tc>
        <w:tc>
          <w:tcPr>
            <w:tcW w:w="1710" w:type="dxa"/>
            <w:tcBorders>
              <w:top w:val="nil"/>
              <w:left w:val="nil"/>
              <w:bottom w:val="single" w:sz="4" w:space="0" w:color="auto"/>
              <w:right w:val="single" w:sz="4" w:space="0" w:color="auto"/>
            </w:tcBorders>
            <w:shd w:val="clear" w:color="auto" w:fill="auto"/>
            <w:noWrap/>
            <w:vAlign w:val="bottom"/>
            <w:hideMark/>
          </w:tcPr>
          <w:p w14:paraId="0955ADA8"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XXXX</w:t>
            </w:r>
          </w:p>
        </w:tc>
        <w:tc>
          <w:tcPr>
            <w:tcW w:w="1710" w:type="dxa"/>
            <w:tcBorders>
              <w:top w:val="nil"/>
              <w:left w:val="nil"/>
              <w:bottom w:val="single" w:sz="4" w:space="0" w:color="auto"/>
              <w:right w:val="single" w:sz="4" w:space="0" w:color="auto"/>
            </w:tcBorders>
            <w:shd w:val="clear" w:color="auto" w:fill="auto"/>
            <w:noWrap/>
            <w:vAlign w:val="bottom"/>
            <w:hideMark/>
          </w:tcPr>
          <w:p w14:paraId="36F3BD2E" w14:textId="77777777" w:rsidR="007E09C0" w:rsidRPr="007E09C0" w:rsidRDefault="007E09C0" w:rsidP="007E09C0">
            <w:pPr>
              <w:spacing w:after="0" w:line="240" w:lineRule="auto"/>
              <w:jc w:val="center"/>
              <w:rPr>
                <w:rFonts w:ascii="Calibri" w:eastAsia="Times New Roman" w:hAnsi="Calibri" w:cs="Calibri"/>
                <w:b/>
                <w:bCs/>
                <w:color w:val="000000"/>
              </w:rPr>
            </w:pPr>
            <w:r w:rsidRPr="007E09C0">
              <w:rPr>
                <w:rFonts w:ascii="Calibri" w:eastAsia="Times New Roman" w:hAnsi="Calibri" w:cs="Calibri"/>
                <w:b/>
                <w:bCs/>
                <w:color w:val="000000"/>
              </w:rPr>
              <w:t>XXXX</w:t>
            </w:r>
          </w:p>
        </w:tc>
      </w:tr>
    </w:tbl>
    <w:p w14:paraId="680CD3BB" w14:textId="6AC94530" w:rsidR="008A7C21" w:rsidRDefault="008A7C21" w:rsidP="008A7C21">
      <w:pPr>
        <w:rPr>
          <w:b/>
          <w:u w:val="single"/>
        </w:rPr>
      </w:pPr>
    </w:p>
    <w:p w14:paraId="7133511A" w14:textId="0133FF16" w:rsidR="007300D3" w:rsidRPr="0057693E" w:rsidRDefault="007300D3" w:rsidP="008A7C21">
      <w:pPr>
        <w:rPr>
          <w:b/>
          <w:u w:val="single"/>
        </w:rPr>
      </w:pPr>
    </w:p>
    <w:sectPr w:rsidR="007300D3" w:rsidRPr="0057693E" w:rsidSect="009E08AC">
      <w:headerReference w:type="default" r:id="rId19"/>
      <w:headerReference w:type="first" r:id="rId20"/>
      <w:pgSz w:w="11907" w:h="16839" w:code="9"/>
      <w:pgMar w:top="1440" w:right="1440" w:bottom="1440" w:left="1440" w:header="2592"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7255C" w14:textId="77777777" w:rsidR="007D69A2" w:rsidRDefault="007D69A2" w:rsidP="00AB7ED7">
      <w:pPr>
        <w:spacing w:after="0" w:line="240" w:lineRule="auto"/>
      </w:pPr>
      <w:r>
        <w:separator/>
      </w:r>
    </w:p>
  </w:endnote>
  <w:endnote w:type="continuationSeparator" w:id="0">
    <w:p w14:paraId="0BEF4D8A" w14:textId="77777777" w:rsidR="007D69A2" w:rsidRDefault="007D69A2" w:rsidP="00AB7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CFA5E" w14:textId="77777777" w:rsidR="007D69A2" w:rsidRDefault="007D69A2" w:rsidP="00AB7ED7">
      <w:pPr>
        <w:spacing w:after="0" w:line="240" w:lineRule="auto"/>
      </w:pPr>
      <w:r>
        <w:separator/>
      </w:r>
    </w:p>
  </w:footnote>
  <w:footnote w:type="continuationSeparator" w:id="0">
    <w:p w14:paraId="237886A0" w14:textId="77777777" w:rsidR="007D69A2" w:rsidRDefault="007D69A2" w:rsidP="00AB7E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38AD9" w14:textId="5E8235A8" w:rsidR="00276627" w:rsidRDefault="00276627">
    <w:pPr>
      <w:pStyle w:val="Header"/>
    </w:pPr>
  </w:p>
  <w:p w14:paraId="5119E9BE" w14:textId="6D7AA5F2" w:rsidR="00276627" w:rsidRDefault="00276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07B27" w14:textId="319FD333" w:rsidR="00276627" w:rsidRDefault="00276627" w:rsidP="005E0109">
    <w:pPr>
      <w:pStyle w:val="Header"/>
      <w:jc w:val="both"/>
    </w:pPr>
  </w:p>
  <w:p w14:paraId="17AA9B51" w14:textId="154B0F64" w:rsidR="005E0109" w:rsidRDefault="005E0109" w:rsidP="005E0109">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132"/>
    <w:multiLevelType w:val="hybridMultilevel"/>
    <w:tmpl w:val="F04C40E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15:restartNumberingAfterBreak="0">
    <w:nsid w:val="1F4F5B97"/>
    <w:multiLevelType w:val="hybridMultilevel"/>
    <w:tmpl w:val="D97AA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ED3ED5"/>
    <w:multiLevelType w:val="hybridMultilevel"/>
    <w:tmpl w:val="EDB284B8"/>
    <w:lvl w:ilvl="0" w:tplc="0409001B">
      <w:start w:val="1"/>
      <w:numFmt w:val="lowerRoman"/>
      <w:lvlText w:val="%1."/>
      <w:lvlJc w:val="righ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3" w15:restartNumberingAfterBreak="0">
    <w:nsid w:val="7D753D94"/>
    <w:multiLevelType w:val="hybridMultilevel"/>
    <w:tmpl w:val="4F12BE8C"/>
    <w:lvl w:ilvl="0" w:tplc="04090017">
      <w:start w:val="1"/>
      <w:numFmt w:val="lowerLetter"/>
      <w:lvlText w:val="%1)"/>
      <w:lvlJc w:val="left"/>
      <w:pPr>
        <w:ind w:left="975" w:hanging="360"/>
      </w:p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num w:numId="1" w16cid:durableId="574897479">
    <w:abstractNumId w:val="3"/>
  </w:num>
  <w:num w:numId="2" w16cid:durableId="1596941311">
    <w:abstractNumId w:val="0"/>
  </w:num>
  <w:num w:numId="3" w16cid:durableId="837647283">
    <w:abstractNumId w:val="2"/>
  </w:num>
  <w:num w:numId="4" w16cid:durableId="1923443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AB0"/>
    <w:rsid w:val="000010E2"/>
    <w:rsid w:val="000205DE"/>
    <w:rsid w:val="00025A6D"/>
    <w:rsid w:val="000338E4"/>
    <w:rsid w:val="00034977"/>
    <w:rsid w:val="000433A0"/>
    <w:rsid w:val="00051929"/>
    <w:rsid w:val="000534EF"/>
    <w:rsid w:val="00056AF5"/>
    <w:rsid w:val="000725BE"/>
    <w:rsid w:val="00076BAA"/>
    <w:rsid w:val="00090FA1"/>
    <w:rsid w:val="000A2CC3"/>
    <w:rsid w:val="000A7792"/>
    <w:rsid w:val="000B079A"/>
    <w:rsid w:val="000B1108"/>
    <w:rsid w:val="000B39E2"/>
    <w:rsid w:val="000B5F4C"/>
    <w:rsid w:val="000C4BA0"/>
    <w:rsid w:val="000D0E39"/>
    <w:rsid w:val="000D14A7"/>
    <w:rsid w:val="00100B62"/>
    <w:rsid w:val="00102950"/>
    <w:rsid w:val="00103C64"/>
    <w:rsid w:val="001168EB"/>
    <w:rsid w:val="001203A1"/>
    <w:rsid w:val="00131246"/>
    <w:rsid w:val="001324F9"/>
    <w:rsid w:val="00143991"/>
    <w:rsid w:val="00146DD4"/>
    <w:rsid w:val="00150042"/>
    <w:rsid w:val="001618CE"/>
    <w:rsid w:val="00163AC9"/>
    <w:rsid w:val="00170E9C"/>
    <w:rsid w:val="00185858"/>
    <w:rsid w:val="00187DCD"/>
    <w:rsid w:val="001949C5"/>
    <w:rsid w:val="001A039E"/>
    <w:rsid w:val="001A2A65"/>
    <w:rsid w:val="001A60FD"/>
    <w:rsid w:val="001C24F8"/>
    <w:rsid w:val="001D22DB"/>
    <w:rsid w:val="001D6898"/>
    <w:rsid w:val="001F4DDB"/>
    <w:rsid w:val="00203FF5"/>
    <w:rsid w:val="002126ED"/>
    <w:rsid w:val="00217900"/>
    <w:rsid w:val="002205DC"/>
    <w:rsid w:val="002226E4"/>
    <w:rsid w:val="00222C70"/>
    <w:rsid w:val="00225B5B"/>
    <w:rsid w:val="00236407"/>
    <w:rsid w:val="00243FBE"/>
    <w:rsid w:val="00256CF6"/>
    <w:rsid w:val="002734DE"/>
    <w:rsid w:val="00276627"/>
    <w:rsid w:val="0027766D"/>
    <w:rsid w:val="00290005"/>
    <w:rsid w:val="002A467E"/>
    <w:rsid w:val="002D63E5"/>
    <w:rsid w:val="002E52A5"/>
    <w:rsid w:val="00305C59"/>
    <w:rsid w:val="003123B2"/>
    <w:rsid w:val="003225B5"/>
    <w:rsid w:val="00322725"/>
    <w:rsid w:val="00326970"/>
    <w:rsid w:val="003438AB"/>
    <w:rsid w:val="00362111"/>
    <w:rsid w:val="0036405D"/>
    <w:rsid w:val="00367366"/>
    <w:rsid w:val="003737E5"/>
    <w:rsid w:val="003843C5"/>
    <w:rsid w:val="00396715"/>
    <w:rsid w:val="003C48A8"/>
    <w:rsid w:val="003D4E0A"/>
    <w:rsid w:val="003F2823"/>
    <w:rsid w:val="003F57C2"/>
    <w:rsid w:val="003F5DA0"/>
    <w:rsid w:val="003F7395"/>
    <w:rsid w:val="003F773B"/>
    <w:rsid w:val="00404A87"/>
    <w:rsid w:val="00430EF9"/>
    <w:rsid w:val="004427DC"/>
    <w:rsid w:val="004446B7"/>
    <w:rsid w:val="004500CE"/>
    <w:rsid w:val="00464313"/>
    <w:rsid w:val="004729F1"/>
    <w:rsid w:val="00482DE9"/>
    <w:rsid w:val="004940E3"/>
    <w:rsid w:val="004A151F"/>
    <w:rsid w:val="004C3301"/>
    <w:rsid w:val="004C583A"/>
    <w:rsid w:val="004D257E"/>
    <w:rsid w:val="004D5C2C"/>
    <w:rsid w:val="004E0D8E"/>
    <w:rsid w:val="004E12BF"/>
    <w:rsid w:val="004E24A5"/>
    <w:rsid w:val="004E3B39"/>
    <w:rsid w:val="004E4C75"/>
    <w:rsid w:val="004E6212"/>
    <w:rsid w:val="00503D80"/>
    <w:rsid w:val="00511173"/>
    <w:rsid w:val="00515748"/>
    <w:rsid w:val="00517A01"/>
    <w:rsid w:val="00536407"/>
    <w:rsid w:val="00537B04"/>
    <w:rsid w:val="00553E2D"/>
    <w:rsid w:val="00554360"/>
    <w:rsid w:val="005546EC"/>
    <w:rsid w:val="005663C0"/>
    <w:rsid w:val="005664E6"/>
    <w:rsid w:val="00567625"/>
    <w:rsid w:val="0057693E"/>
    <w:rsid w:val="00580E8D"/>
    <w:rsid w:val="00597F39"/>
    <w:rsid w:val="005A6ED6"/>
    <w:rsid w:val="005B1262"/>
    <w:rsid w:val="005B387B"/>
    <w:rsid w:val="005B41FC"/>
    <w:rsid w:val="005D0C45"/>
    <w:rsid w:val="005D37E7"/>
    <w:rsid w:val="005E0109"/>
    <w:rsid w:val="005E6AAB"/>
    <w:rsid w:val="005E7C55"/>
    <w:rsid w:val="006030CF"/>
    <w:rsid w:val="006042AF"/>
    <w:rsid w:val="0061295B"/>
    <w:rsid w:val="00620E24"/>
    <w:rsid w:val="00631192"/>
    <w:rsid w:val="006338F7"/>
    <w:rsid w:val="006506B1"/>
    <w:rsid w:val="00661B27"/>
    <w:rsid w:val="00664ABD"/>
    <w:rsid w:val="006826ED"/>
    <w:rsid w:val="00682D03"/>
    <w:rsid w:val="00694051"/>
    <w:rsid w:val="006948C6"/>
    <w:rsid w:val="00695387"/>
    <w:rsid w:val="00695B14"/>
    <w:rsid w:val="00696C32"/>
    <w:rsid w:val="006A1250"/>
    <w:rsid w:val="006B7EAA"/>
    <w:rsid w:val="006C357A"/>
    <w:rsid w:val="006D2E46"/>
    <w:rsid w:val="006F0617"/>
    <w:rsid w:val="006F334D"/>
    <w:rsid w:val="006F37DD"/>
    <w:rsid w:val="00710FB3"/>
    <w:rsid w:val="00724834"/>
    <w:rsid w:val="007300D3"/>
    <w:rsid w:val="00730D5B"/>
    <w:rsid w:val="00736EAD"/>
    <w:rsid w:val="00736F95"/>
    <w:rsid w:val="007416F7"/>
    <w:rsid w:val="00753BCC"/>
    <w:rsid w:val="0075580A"/>
    <w:rsid w:val="007740D1"/>
    <w:rsid w:val="00774C22"/>
    <w:rsid w:val="00777DDB"/>
    <w:rsid w:val="007801A9"/>
    <w:rsid w:val="00781CEF"/>
    <w:rsid w:val="007857E8"/>
    <w:rsid w:val="00786CAD"/>
    <w:rsid w:val="00791390"/>
    <w:rsid w:val="00791BCA"/>
    <w:rsid w:val="00794756"/>
    <w:rsid w:val="00795656"/>
    <w:rsid w:val="007A1F88"/>
    <w:rsid w:val="007B2234"/>
    <w:rsid w:val="007C74AD"/>
    <w:rsid w:val="007D05B4"/>
    <w:rsid w:val="007D4236"/>
    <w:rsid w:val="007D4F45"/>
    <w:rsid w:val="007D69A2"/>
    <w:rsid w:val="007E09C0"/>
    <w:rsid w:val="007F65E7"/>
    <w:rsid w:val="00810AEF"/>
    <w:rsid w:val="00810E35"/>
    <w:rsid w:val="00811605"/>
    <w:rsid w:val="00812E01"/>
    <w:rsid w:val="00816543"/>
    <w:rsid w:val="008200B8"/>
    <w:rsid w:val="0083131A"/>
    <w:rsid w:val="00840727"/>
    <w:rsid w:val="008514A4"/>
    <w:rsid w:val="00856C86"/>
    <w:rsid w:val="0086389E"/>
    <w:rsid w:val="008A46D5"/>
    <w:rsid w:val="008A7C21"/>
    <w:rsid w:val="008C2967"/>
    <w:rsid w:val="008C41FF"/>
    <w:rsid w:val="008F4635"/>
    <w:rsid w:val="009112E4"/>
    <w:rsid w:val="009245A0"/>
    <w:rsid w:val="009343BC"/>
    <w:rsid w:val="00942B76"/>
    <w:rsid w:val="00944E99"/>
    <w:rsid w:val="009452D9"/>
    <w:rsid w:val="00951854"/>
    <w:rsid w:val="009520DF"/>
    <w:rsid w:val="00966E37"/>
    <w:rsid w:val="009727AD"/>
    <w:rsid w:val="0097397E"/>
    <w:rsid w:val="00975574"/>
    <w:rsid w:val="00986BA2"/>
    <w:rsid w:val="00987E09"/>
    <w:rsid w:val="009901D2"/>
    <w:rsid w:val="009903B2"/>
    <w:rsid w:val="0099442A"/>
    <w:rsid w:val="009945F4"/>
    <w:rsid w:val="009A6444"/>
    <w:rsid w:val="009B099F"/>
    <w:rsid w:val="009B1F2A"/>
    <w:rsid w:val="009C135B"/>
    <w:rsid w:val="009D381B"/>
    <w:rsid w:val="009E08AC"/>
    <w:rsid w:val="009E5A5E"/>
    <w:rsid w:val="009F090D"/>
    <w:rsid w:val="009F0998"/>
    <w:rsid w:val="00A05A85"/>
    <w:rsid w:val="00A27AD7"/>
    <w:rsid w:val="00A34489"/>
    <w:rsid w:val="00A450D1"/>
    <w:rsid w:val="00A46AB0"/>
    <w:rsid w:val="00A74DB7"/>
    <w:rsid w:val="00A7640C"/>
    <w:rsid w:val="00A77D88"/>
    <w:rsid w:val="00AB7ED7"/>
    <w:rsid w:val="00AC2C05"/>
    <w:rsid w:val="00AE2496"/>
    <w:rsid w:val="00AE2F42"/>
    <w:rsid w:val="00AE43BA"/>
    <w:rsid w:val="00AF7093"/>
    <w:rsid w:val="00AF7274"/>
    <w:rsid w:val="00B01465"/>
    <w:rsid w:val="00B05C63"/>
    <w:rsid w:val="00B14CEB"/>
    <w:rsid w:val="00B1765B"/>
    <w:rsid w:val="00B2296C"/>
    <w:rsid w:val="00B22B72"/>
    <w:rsid w:val="00B3083C"/>
    <w:rsid w:val="00B348D8"/>
    <w:rsid w:val="00B364E3"/>
    <w:rsid w:val="00B46001"/>
    <w:rsid w:val="00B46A30"/>
    <w:rsid w:val="00B525E5"/>
    <w:rsid w:val="00B63DEB"/>
    <w:rsid w:val="00B6555A"/>
    <w:rsid w:val="00B84F37"/>
    <w:rsid w:val="00B927AB"/>
    <w:rsid w:val="00B93681"/>
    <w:rsid w:val="00BA32A8"/>
    <w:rsid w:val="00BD5E53"/>
    <w:rsid w:val="00BD698D"/>
    <w:rsid w:val="00BD6BC5"/>
    <w:rsid w:val="00BD7EE2"/>
    <w:rsid w:val="00BF085E"/>
    <w:rsid w:val="00BF30B8"/>
    <w:rsid w:val="00C01B8D"/>
    <w:rsid w:val="00C056D5"/>
    <w:rsid w:val="00C06647"/>
    <w:rsid w:val="00C1379C"/>
    <w:rsid w:val="00C15B9C"/>
    <w:rsid w:val="00C24493"/>
    <w:rsid w:val="00C32A98"/>
    <w:rsid w:val="00C42120"/>
    <w:rsid w:val="00C52E04"/>
    <w:rsid w:val="00C531B7"/>
    <w:rsid w:val="00C53E5D"/>
    <w:rsid w:val="00C560EA"/>
    <w:rsid w:val="00C728DF"/>
    <w:rsid w:val="00C81BB3"/>
    <w:rsid w:val="00C84880"/>
    <w:rsid w:val="00C92D72"/>
    <w:rsid w:val="00CA07C5"/>
    <w:rsid w:val="00CC76D6"/>
    <w:rsid w:val="00CD3F7A"/>
    <w:rsid w:val="00CD4A4D"/>
    <w:rsid w:val="00CD4B28"/>
    <w:rsid w:val="00CD52DC"/>
    <w:rsid w:val="00CE235A"/>
    <w:rsid w:val="00CF4F2F"/>
    <w:rsid w:val="00D00D56"/>
    <w:rsid w:val="00D00FBB"/>
    <w:rsid w:val="00D06E7D"/>
    <w:rsid w:val="00D23E4B"/>
    <w:rsid w:val="00D31C3A"/>
    <w:rsid w:val="00D40CA6"/>
    <w:rsid w:val="00D57A45"/>
    <w:rsid w:val="00D60DA2"/>
    <w:rsid w:val="00D61E24"/>
    <w:rsid w:val="00D6475F"/>
    <w:rsid w:val="00D647FC"/>
    <w:rsid w:val="00DA1110"/>
    <w:rsid w:val="00DA4AF2"/>
    <w:rsid w:val="00DA4D11"/>
    <w:rsid w:val="00DD03C4"/>
    <w:rsid w:val="00DD0D2D"/>
    <w:rsid w:val="00DE58EE"/>
    <w:rsid w:val="00DF789A"/>
    <w:rsid w:val="00E0350B"/>
    <w:rsid w:val="00E0729F"/>
    <w:rsid w:val="00E113DD"/>
    <w:rsid w:val="00E168BC"/>
    <w:rsid w:val="00E203A6"/>
    <w:rsid w:val="00E24479"/>
    <w:rsid w:val="00E37EA8"/>
    <w:rsid w:val="00E47590"/>
    <w:rsid w:val="00E56336"/>
    <w:rsid w:val="00E76919"/>
    <w:rsid w:val="00E82EC0"/>
    <w:rsid w:val="00EA56DE"/>
    <w:rsid w:val="00EC5E7F"/>
    <w:rsid w:val="00ED6847"/>
    <w:rsid w:val="00EE6B40"/>
    <w:rsid w:val="00EF1841"/>
    <w:rsid w:val="00EF76FC"/>
    <w:rsid w:val="00F26115"/>
    <w:rsid w:val="00F401D7"/>
    <w:rsid w:val="00F42FDE"/>
    <w:rsid w:val="00F45EC7"/>
    <w:rsid w:val="00F6584B"/>
    <w:rsid w:val="00F80820"/>
    <w:rsid w:val="00F81C28"/>
    <w:rsid w:val="00F9597E"/>
    <w:rsid w:val="00FB064D"/>
    <w:rsid w:val="00FC216F"/>
    <w:rsid w:val="00FC3376"/>
    <w:rsid w:val="00FC3634"/>
    <w:rsid w:val="00FD28DC"/>
    <w:rsid w:val="00FD6A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7ECB0"/>
  <w15:docId w15:val="{EF1548EF-77C6-4CDB-832D-6A539C5C8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AB0"/>
    <w:pPr>
      <w:ind w:left="720"/>
      <w:contextualSpacing/>
    </w:pPr>
  </w:style>
  <w:style w:type="table" w:styleId="TableGrid">
    <w:name w:val="Table Grid"/>
    <w:basedOn w:val="TableNormal"/>
    <w:uiPriority w:val="59"/>
    <w:rsid w:val="001A60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00FBB"/>
    <w:rPr>
      <w:sz w:val="16"/>
      <w:szCs w:val="16"/>
    </w:rPr>
  </w:style>
  <w:style w:type="paragraph" w:styleId="CommentText">
    <w:name w:val="annotation text"/>
    <w:basedOn w:val="Normal"/>
    <w:link w:val="CommentTextChar"/>
    <w:uiPriority w:val="99"/>
    <w:semiHidden/>
    <w:unhideWhenUsed/>
    <w:rsid w:val="00D00FBB"/>
    <w:pPr>
      <w:spacing w:line="240" w:lineRule="auto"/>
    </w:pPr>
    <w:rPr>
      <w:sz w:val="20"/>
      <w:szCs w:val="20"/>
    </w:rPr>
  </w:style>
  <w:style w:type="character" w:customStyle="1" w:styleId="CommentTextChar">
    <w:name w:val="Comment Text Char"/>
    <w:basedOn w:val="DefaultParagraphFont"/>
    <w:link w:val="CommentText"/>
    <w:uiPriority w:val="99"/>
    <w:semiHidden/>
    <w:rsid w:val="00D00FBB"/>
    <w:rPr>
      <w:sz w:val="20"/>
      <w:szCs w:val="20"/>
    </w:rPr>
  </w:style>
  <w:style w:type="paragraph" w:styleId="CommentSubject">
    <w:name w:val="annotation subject"/>
    <w:basedOn w:val="CommentText"/>
    <w:next w:val="CommentText"/>
    <w:link w:val="CommentSubjectChar"/>
    <w:uiPriority w:val="99"/>
    <w:semiHidden/>
    <w:unhideWhenUsed/>
    <w:rsid w:val="00D00FBB"/>
    <w:rPr>
      <w:b/>
      <w:bCs/>
    </w:rPr>
  </w:style>
  <w:style w:type="character" w:customStyle="1" w:styleId="CommentSubjectChar">
    <w:name w:val="Comment Subject Char"/>
    <w:basedOn w:val="CommentTextChar"/>
    <w:link w:val="CommentSubject"/>
    <w:uiPriority w:val="99"/>
    <w:semiHidden/>
    <w:rsid w:val="00D00FBB"/>
    <w:rPr>
      <w:b/>
      <w:bCs/>
      <w:sz w:val="20"/>
      <w:szCs w:val="20"/>
    </w:rPr>
  </w:style>
  <w:style w:type="paragraph" w:styleId="BalloonText">
    <w:name w:val="Balloon Text"/>
    <w:basedOn w:val="Normal"/>
    <w:link w:val="BalloonTextChar"/>
    <w:uiPriority w:val="99"/>
    <w:semiHidden/>
    <w:unhideWhenUsed/>
    <w:rsid w:val="00D00F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0FBB"/>
    <w:rPr>
      <w:rFonts w:ascii="Segoe UI" w:hAnsi="Segoe UI" w:cs="Segoe UI"/>
      <w:sz w:val="18"/>
      <w:szCs w:val="18"/>
    </w:rPr>
  </w:style>
  <w:style w:type="paragraph" w:styleId="NoSpacing">
    <w:name w:val="No Spacing"/>
    <w:link w:val="NoSpacingChar"/>
    <w:uiPriority w:val="1"/>
    <w:qFormat/>
    <w:rsid w:val="00187DCD"/>
    <w:pPr>
      <w:spacing w:after="0" w:line="240" w:lineRule="auto"/>
    </w:pPr>
    <w:rPr>
      <w:rFonts w:eastAsiaTheme="minorEastAsia"/>
    </w:rPr>
  </w:style>
  <w:style w:type="character" w:customStyle="1" w:styleId="NoSpacingChar">
    <w:name w:val="No Spacing Char"/>
    <w:basedOn w:val="DefaultParagraphFont"/>
    <w:link w:val="NoSpacing"/>
    <w:uiPriority w:val="1"/>
    <w:rsid w:val="00187DCD"/>
    <w:rPr>
      <w:rFonts w:eastAsiaTheme="minorEastAsia"/>
    </w:rPr>
  </w:style>
  <w:style w:type="paragraph" w:styleId="Header">
    <w:name w:val="header"/>
    <w:basedOn w:val="Normal"/>
    <w:link w:val="HeaderChar"/>
    <w:uiPriority w:val="99"/>
    <w:unhideWhenUsed/>
    <w:rsid w:val="00AB7E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ED7"/>
  </w:style>
  <w:style w:type="paragraph" w:styleId="Footer">
    <w:name w:val="footer"/>
    <w:basedOn w:val="Normal"/>
    <w:link w:val="FooterChar"/>
    <w:uiPriority w:val="99"/>
    <w:unhideWhenUsed/>
    <w:rsid w:val="00AB7E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ED7"/>
  </w:style>
  <w:style w:type="paragraph" w:customStyle="1" w:styleId="Default">
    <w:name w:val="Default"/>
    <w:rsid w:val="007416F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737E5"/>
    <w:rPr>
      <w:color w:val="0000FF" w:themeColor="hyperlink"/>
      <w:u w:val="single"/>
    </w:rPr>
  </w:style>
  <w:style w:type="character" w:customStyle="1" w:styleId="UnresolvedMention1">
    <w:name w:val="Unresolved Mention1"/>
    <w:basedOn w:val="DefaultParagraphFont"/>
    <w:uiPriority w:val="99"/>
    <w:semiHidden/>
    <w:unhideWhenUsed/>
    <w:rsid w:val="003737E5"/>
    <w:rPr>
      <w:color w:val="605E5C"/>
      <w:shd w:val="clear" w:color="auto" w:fill="E1DFDD"/>
    </w:rPr>
  </w:style>
  <w:style w:type="paragraph" w:styleId="Revision">
    <w:name w:val="Revision"/>
    <w:hidden/>
    <w:uiPriority w:val="99"/>
    <w:semiHidden/>
    <w:rsid w:val="00BA32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131700">
      <w:bodyDiv w:val="1"/>
      <w:marLeft w:val="0"/>
      <w:marRight w:val="0"/>
      <w:marTop w:val="0"/>
      <w:marBottom w:val="0"/>
      <w:divBdr>
        <w:top w:val="none" w:sz="0" w:space="0" w:color="auto"/>
        <w:left w:val="none" w:sz="0" w:space="0" w:color="auto"/>
        <w:bottom w:val="none" w:sz="0" w:space="0" w:color="auto"/>
        <w:right w:val="none" w:sz="0" w:space="0" w:color="auto"/>
      </w:divBdr>
    </w:div>
    <w:div w:id="830365558">
      <w:bodyDiv w:val="1"/>
      <w:marLeft w:val="0"/>
      <w:marRight w:val="0"/>
      <w:marTop w:val="0"/>
      <w:marBottom w:val="0"/>
      <w:divBdr>
        <w:top w:val="none" w:sz="0" w:space="0" w:color="auto"/>
        <w:left w:val="none" w:sz="0" w:space="0" w:color="auto"/>
        <w:bottom w:val="none" w:sz="0" w:space="0" w:color="auto"/>
        <w:right w:val="none" w:sz="0" w:space="0" w:color="auto"/>
      </w:divBdr>
    </w:div>
    <w:div w:id="1075083784">
      <w:bodyDiv w:val="1"/>
      <w:marLeft w:val="0"/>
      <w:marRight w:val="0"/>
      <w:marTop w:val="0"/>
      <w:marBottom w:val="0"/>
      <w:divBdr>
        <w:top w:val="none" w:sz="0" w:space="0" w:color="auto"/>
        <w:left w:val="none" w:sz="0" w:space="0" w:color="auto"/>
        <w:bottom w:val="none" w:sz="0" w:space="0" w:color="auto"/>
        <w:right w:val="none" w:sz="0" w:space="0" w:color="auto"/>
      </w:divBdr>
    </w:div>
    <w:div w:id="1191067734">
      <w:bodyDiv w:val="1"/>
      <w:marLeft w:val="0"/>
      <w:marRight w:val="0"/>
      <w:marTop w:val="0"/>
      <w:marBottom w:val="0"/>
      <w:divBdr>
        <w:top w:val="none" w:sz="0" w:space="0" w:color="auto"/>
        <w:left w:val="none" w:sz="0" w:space="0" w:color="auto"/>
        <w:bottom w:val="none" w:sz="0" w:space="0" w:color="auto"/>
        <w:right w:val="none" w:sz="0" w:space="0" w:color="auto"/>
      </w:divBdr>
    </w:div>
    <w:div w:id="1196430182">
      <w:bodyDiv w:val="1"/>
      <w:marLeft w:val="0"/>
      <w:marRight w:val="0"/>
      <w:marTop w:val="0"/>
      <w:marBottom w:val="0"/>
      <w:divBdr>
        <w:top w:val="none" w:sz="0" w:space="0" w:color="auto"/>
        <w:left w:val="none" w:sz="0" w:space="0" w:color="auto"/>
        <w:bottom w:val="none" w:sz="0" w:space="0" w:color="auto"/>
        <w:right w:val="none" w:sz="0" w:space="0" w:color="auto"/>
      </w:divBdr>
    </w:div>
    <w:div w:id="1277249837">
      <w:bodyDiv w:val="1"/>
      <w:marLeft w:val="0"/>
      <w:marRight w:val="0"/>
      <w:marTop w:val="0"/>
      <w:marBottom w:val="0"/>
      <w:divBdr>
        <w:top w:val="none" w:sz="0" w:space="0" w:color="auto"/>
        <w:left w:val="none" w:sz="0" w:space="0" w:color="auto"/>
        <w:bottom w:val="none" w:sz="0" w:space="0" w:color="auto"/>
        <w:right w:val="none" w:sz="0" w:space="0" w:color="auto"/>
      </w:divBdr>
    </w:div>
    <w:div w:id="1354645966">
      <w:bodyDiv w:val="1"/>
      <w:marLeft w:val="0"/>
      <w:marRight w:val="0"/>
      <w:marTop w:val="0"/>
      <w:marBottom w:val="0"/>
      <w:divBdr>
        <w:top w:val="none" w:sz="0" w:space="0" w:color="auto"/>
        <w:left w:val="none" w:sz="0" w:space="0" w:color="auto"/>
        <w:bottom w:val="none" w:sz="0" w:space="0" w:color="auto"/>
        <w:right w:val="none" w:sz="0" w:space="0" w:color="auto"/>
      </w:divBdr>
    </w:div>
    <w:div w:id="1894147759">
      <w:bodyDiv w:val="1"/>
      <w:marLeft w:val="0"/>
      <w:marRight w:val="0"/>
      <w:marTop w:val="0"/>
      <w:marBottom w:val="0"/>
      <w:divBdr>
        <w:top w:val="none" w:sz="0" w:space="0" w:color="auto"/>
        <w:left w:val="none" w:sz="0" w:space="0" w:color="auto"/>
        <w:bottom w:val="none" w:sz="0" w:space="0" w:color="auto"/>
        <w:right w:val="none" w:sz="0" w:space="0" w:color="auto"/>
      </w:divBdr>
    </w:div>
    <w:div w:id="1983533521">
      <w:bodyDiv w:val="1"/>
      <w:marLeft w:val="0"/>
      <w:marRight w:val="0"/>
      <w:marTop w:val="0"/>
      <w:marBottom w:val="0"/>
      <w:divBdr>
        <w:top w:val="none" w:sz="0" w:space="0" w:color="auto"/>
        <w:left w:val="none" w:sz="0" w:space="0" w:color="auto"/>
        <w:bottom w:val="none" w:sz="0" w:space="0" w:color="auto"/>
        <w:right w:val="none" w:sz="0" w:space="0" w:color="auto"/>
      </w:divBdr>
    </w:div>
    <w:div w:id="211131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customXml" Target="../customXml/item2.xml"/><Relationship Id="rId16" Type="http://schemas.openxmlformats.org/officeDocument/2006/relationships/diagramQuickStyle" Target="diagrams/quickStyle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3709D5B-BFDC-4524-811D-CE4DFF7E52DE}" type="doc">
      <dgm:prSet loTypeId="urn:microsoft.com/office/officeart/2005/8/layout/cycle1" loCatId="cycle" qsTypeId="urn:microsoft.com/office/officeart/2005/8/quickstyle/simple4" qsCatId="simple" csTypeId="urn:microsoft.com/office/officeart/2005/8/colors/accent1_2" csCatId="accent1" phldr="1"/>
      <dgm:spPr/>
      <dgm:t>
        <a:bodyPr/>
        <a:lstStyle/>
        <a:p>
          <a:endParaRPr lang="en-US"/>
        </a:p>
      </dgm:t>
    </dgm:pt>
    <dgm:pt modelId="{1A6F6FC1-3B91-4061-A61C-525987375F6F}">
      <dgm:prSet phldrT="[Text]" custT="1"/>
      <dgm:spPr/>
      <dgm:t>
        <a:bodyPr/>
        <a:lstStyle/>
        <a:p>
          <a:r>
            <a:rPr lang="en-US" sz="1600"/>
            <a:t>Investment Agent</a:t>
          </a:r>
        </a:p>
      </dgm:t>
    </dgm:pt>
    <dgm:pt modelId="{FF97A5D4-E971-4785-9287-16917988B0F5}" type="parTrans" cxnId="{EEAE4FE9-2499-4E23-8D9A-1CE95425CF3F}">
      <dgm:prSet/>
      <dgm:spPr/>
      <dgm:t>
        <a:bodyPr/>
        <a:lstStyle/>
        <a:p>
          <a:endParaRPr lang="en-US"/>
        </a:p>
      </dgm:t>
    </dgm:pt>
    <dgm:pt modelId="{5AF5B03E-7855-4EEB-A894-4407813F4D1E}" type="sibTrans" cxnId="{EEAE4FE9-2499-4E23-8D9A-1CE95425CF3F}">
      <dgm:prSet/>
      <dgm:spPr/>
      <dgm:t>
        <a:bodyPr/>
        <a:lstStyle/>
        <a:p>
          <a:endParaRPr lang="en-US"/>
        </a:p>
      </dgm:t>
    </dgm:pt>
    <dgm:pt modelId="{B52CB455-8408-4052-8E69-10B759C41FA6}">
      <dgm:prSet phldrT="[Text]" custT="1"/>
      <dgm:spPr/>
      <dgm:t>
        <a:bodyPr/>
        <a:lstStyle/>
        <a:p>
          <a:r>
            <a:rPr lang="en-US" sz="1600"/>
            <a:t>Investors</a:t>
          </a:r>
        </a:p>
      </dgm:t>
    </dgm:pt>
    <dgm:pt modelId="{2396C416-D6F1-46E8-984A-32EF893C3A6E}" type="parTrans" cxnId="{B5C3AA0B-0F7F-4671-B5F2-264889429B4F}">
      <dgm:prSet/>
      <dgm:spPr/>
      <dgm:t>
        <a:bodyPr/>
        <a:lstStyle/>
        <a:p>
          <a:endParaRPr lang="en-US"/>
        </a:p>
      </dgm:t>
    </dgm:pt>
    <dgm:pt modelId="{F101A2D7-F991-42C3-AAD3-BE3A62EA6E7F}" type="sibTrans" cxnId="{B5C3AA0B-0F7F-4671-B5F2-264889429B4F}">
      <dgm:prSet/>
      <dgm:spPr/>
      <dgm:t>
        <a:bodyPr/>
        <a:lstStyle/>
        <a:p>
          <a:endParaRPr lang="en-US"/>
        </a:p>
      </dgm:t>
    </dgm:pt>
    <dgm:pt modelId="{2F10031B-7AB9-480F-AE16-4201AFE88C40}">
      <dgm:prSet phldrT="[Text]" custT="1"/>
      <dgm:spPr/>
      <dgm:t>
        <a:bodyPr/>
        <a:lstStyle/>
        <a:p>
          <a:r>
            <a:rPr lang="en-US" sz="1600"/>
            <a:t>&lt;Comapny Ticker&gt;</a:t>
          </a:r>
        </a:p>
      </dgm:t>
    </dgm:pt>
    <dgm:pt modelId="{4C7220BA-1280-4C1B-B23B-BAA1CD8481A5}" type="parTrans" cxnId="{CD145895-A683-4CAE-BBB3-04137CA8E795}">
      <dgm:prSet/>
      <dgm:spPr/>
      <dgm:t>
        <a:bodyPr/>
        <a:lstStyle/>
        <a:p>
          <a:endParaRPr lang="en-US"/>
        </a:p>
      </dgm:t>
    </dgm:pt>
    <dgm:pt modelId="{5053C309-40A6-4AA4-A866-14DFC99BD906}" type="sibTrans" cxnId="{CD145895-A683-4CAE-BBB3-04137CA8E795}">
      <dgm:prSet/>
      <dgm:spPr/>
      <dgm:t>
        <a:bodyPr/>
        <a:lstStyle/>
        <a:p>
          <a:endParaRPr lang="en-US"/>
        </a:p>
      </dgm:t>
    </dgm:pt>
    <dgm:pt modelId="{153A04D0-8ACD-4BFB-918C-777015C29519}" type="pres">
      <dgm:prSet presAssocID="{33709D5B-BFDC-4524-811D-CE4DFF7E52DE}" presName="cycle" presStyleCnt="0">
        <dgm:presLayoutVars>
          <dgm:dir/>
          <dgm:resizeHandles val="exact"/>
        </dgm:presLayoutVars>
      </dgm:prSet>
      <dgm:spPr/>
    </dgm:pt>
    <dgm:pt modelId="{3494C702-9BDC-408C-BA00-D9A4DACC85D1}" type="pres">
      <dgm:prSet presAssocID="{1A6F6FC1-3B91-4061-A61C-525987375F6F}" presName="dummy" presStyleCnt="0"/>
      <dgm:spPr/>
    </dgm:pt>
    <dgm:pt modelId="{0AAB1575-1413-470E-90C4-ED973E6719E2}" type="pres">
      <dgm:prSet presAssocID="{1A6F6FC1-3B91-4061-A61C-525987375F6F}" presName="node" presStyleLbl="revTx" presStyleIdx="0" presStyleCnt="3" custScaleX="111560" custScaleY="62628" custRadScaleRad="106118" custRadScaleInc="7523">
        <dgm:presLayoutVars>
          <dgm:bulletEnabled val="1"/>
        </dgm:presLayoutVars>
      </dgm:prSet>
      <dgm:spPr/>
    </dgm:pt>
    <dgm:pt modelId="{2BAA24A8-C67E-4760-B5C3-B80FBE19DF86}" type="pres">
      <dgm:prSet presAssocID="{5AF5B03E-7855-4EEB-A894-4407813F4D1E}" presName="sibTrans" presStyleLbl="node1" presStyleIdx="0" presStyleCnt="3" custLinFactNeighborX="-1955" custLinFactNeighborY="-838"/>
      <dgm:spPr/>
    </dgm:pt>
    <dgm:pt modelId="{5DE138D6-39D5-4559-8BC8-B8B88C96A553}" type="pres">
      <dgm:prSet presAssocID="{B52CB455-8408-4052-8E69-10B759C41FA6}" presName="dummy" presStyleCnt="0"/>
      <dgm:spPr/>
    </dgm:pt>
    <dgm:pt modelId="{D91AFE9D-5D54-4AF4-A8CA-DD8303C20C2D}" type="pres">
      <dgm:prSet presAssocID="{B52CB455-8408-4052-8E69-10B759C41FA6}" presName="node" presStyleLbl="revTx" presStyleIdx="1" presStyleCnt="3" custScaleX="111855" custScaleY="68382" custRadScaleRad="95692" custRadScaleInc="-2736">
        <dgm:presLayoutVars>
          <dgm:bulletEnabled val="1"/>
        </dgm:presLayoutVars>
      </dgm:prSet>
      <dgm:spPr/>
    </dgm:pt>
    <dgm:pt modelId="{89DF0827-1668-4678-833B-8101E3940183}" type="pres">
      <dgm:prSet presAssocID="{F101A2D7-F991-42C3-AAD3-BE3A62EA6E7F}" presName="sibTrans" presStyleLbl="node1" presStyleIdx="1" presStyleCnt="3" custScaleX="100281" custScaleY="95923"/>
      <dgm:spPr/>
    </dgm:pt>
    <dgm:pt modelId="{60BCAC52-7261-4957-A793-C49D80BC9FB1}" type="pres">
      <dgm:prSet presAssocID="{2F10031B-7AB9-480F-AE16-4201AFE88C40}" presName="dummy" presStyleCnt="0"/>
      <dgm:spPr/>
    </dgm:pt>
    <dgm:pt modelId="{93E7F02E-894D-496A-A129-C9CAA0785E48}" type="pres">
      <dgm:prSet presAssocID="{2F10031B-7AB9-480F-AE16-4201AFE88C40}" presName="node" presStyleLbl="revTx" presStyleIdx="2" presStyleCnt="3" custScaleY="70241">
        <dgm:presLayoutVars>
          <dgm:bulletEnabled val="1"/>
        </dgm:presLayoutVars>
      </dgm:prSet>
      <dgm:spPr/>
    </dgm:pt>
    <dgm:pt modelId="{4617A78F-BF18-4E5C-8A49-F4B5D4714A46}" type="pres">
      <dgm:prSet presAssocID="{5053C309-40A6-4AA4-A866-14DFC99BD906}" presName="sibTrans" presStyleLbl="node1" presStyleIdx="2" presStyleCnt="3" custLinFactNeighborX="-1676" custLinFactNeighborY="-1989" custRadScaleRad="26458" custRadScaleInc="-2147483648"/>
      <dgm:spPr/>
    </dgm:pt>
  </dgm:ptLst>
  <dgm:cxnLst>
    <dgm:cxn modelId="{02E70800-E383-49D1-84C7-8920D12C872B}" type="presOf" srcId="{1A6F6FC1-3B91-4061-A61C-525987375F6F}" destId="{0AAB1575-1413-470E-90C4-ED973E6719E2}" srcOrd="0" destOrd="0" presId="urn:microsoft.com/office/officeart/2005/8/layout/cycle1"/>
    <dgm:cxn modelId="{B5C3AA0B-0F7F-4671-B5F2-264889429B4F}" srcId="{33709D5B-BFDC-4524-811D-CE4DFF7E52DE}" destId="{B52CB455-8408-4052-8E69-10B759C41FA6}" srcOrd="1" destOrd="0" parTransId="{2396C416-D6F1-46E8-984A-32EF893C3A6E}" sibTransId="{F101A2D7-F991-42C3-AAD3-BE3A62EA6E7F}"/>
    <dgm:cxn modelId="{B79B3571-C262-465C-9011-59C5E784D75E}" type="presOf" srcId="{33709D5B-BFDC-4524-811D-CE4DFF7E52DE}" destId="{153A04D0-8ACD-4BFB-918C-777015C29519}" srcOrd="0" destOrd="0" presId="urn:microsoft.com/office/officeart/2005/8/layout/cycle1"/>
    <dgm:cxn modelId="{BBA83E71-F225-44DE-BA7B-66968C98E1F7}" type="presOf" srcId="{5AF5B03E-7855-4EEB-A894-4407813F4D1E}" destId="{2BAA24A8-C67E-4760-B5C3-B80FBE19DF86}" srcOrd="0" destOrd="0" presId="urn:microsoft.com/office/officeart/2005/8/layout/cycle1"/>
    <dgm:cxn modelId="{6AAADF72-0089-4202-8D81-4090229DCA24}" type="presOf" srcId="{F101A2D7-F991-42C3-AAD3-BE3A62EA6E7F}" destId="{89DF0827-1668-4678-833B-8101E3940183}" srcOrd="0" destOrd="0" presId="urn:microsoft.com/office/officeart/2005/8/layout/cycle1"/>
    <dgm:cxn modelId="{61CCB582-0FF6-4DA6-ABE4-A958521C6880}" type="presOf" srcId="{2F10031B-7AB9-480F-AE16-4201AFE88C40}" destId="{93E7F02E-894D-496A-A129-C9CAA0785E48}" srcOrd="0" destOrd="0" presId="urn:microsoft.com/office/officeart/2005/8/layout/cycle1"/>
    <dgm:cxn modelId="{CD145895-A683-4CAE-BBB3-04137CA8E795}" srcId="{33709D5B-BFDC-4524-811D-CE4DFF7E52DE}" destId="{2F10031B-7AB9-480F-AE16-4201AFE88C40}" srcOrd="2" destOrd="0" parTransId="{4C7220BA-1280-4C1B-B23B-BAA1CD8481A5}" sibTransId="{5053C309-40A6-4AA4-A866-14DFC99BD906}"/>
    <dgm:cxn modelId="{820CCDA7-A79E-415C-849E-B1A8743DC047}" type="presOf" srcId="{5053C309-40A6-4AA4-A866-14DFC99BD906}" destId="{4617A78F-BF18-4E5C-8A49-F4B5D4714A46}" srcOrd="0" destOrd="0" presId="urn:microsoft.com/office/officeart/2005/8/layout/cycle1"/>
    <dgm:cxn modelId="{12FB21E1-9E6A-4F01-B88E-AB3058A06F83}" type="presOf" srcId="{B52CB455-8408-4052-8E69-10B759C41FA6}" destId="{D91AFE9D-5D54-4AF4-A8CA-DD8303C20C2D}" srcOrd="0" destOrd="0" presId="urn:microsoft.com/office/officeart/2005/8/layout/cycle1"/>
    <dgm:cxn modelId="{EEAE4FE9-2499-4E23-8D9A-1CE95425CF3F}" srcId="{33709D5B-BFDC-4524-811D-CE4DFF7E52DE}" destId="{1A6F6FC1-3B91-4061-A61C-525987375F6F}" srcOrd="0" destOrd="0" parTransId="{FF97A5D4-E971-4785-9287-16917988B0F5}" sibTransId="{5AF5B03E-7855-4EEB-A894-4407813F4D1E}"/>
    <dgm:cxn modelId="{2C3B4893-2EC2-4A29-AFBF-088B9D47DB5E}" type="presParOf" srcId="{153A04D0-8ACD-4BFB-918C-777015C29519}" destId="{3494C702-9BDC-408C-BA00-D9A4DACC85D1}" srcOrd="0" destOrd="0" presId="urn:microsoft.com/office/officeart/2005/8/layout/cycle1"/>
    <dgm:cxn modelId="{2553D420-0432-42F7-A634-C24F60877BE6}" type="presParOf" srcId="{153A04D0-8ACD-4BFB-918C-777015C29519}" destId="{0AAB1575-1413-470E-90C4-ED973E6719E2}" srcOrd="1" destOrd="0" presId="urn:microsoft.com/office/officeart/2005/8/layout/cycle1"/>
    <dgm:cxn modelId="{E28F6C64-E5EC-4ED3-928D-0B0891E76139}" type="presParOf" srcId="{153A04D0-8ACD-4BFB-918C-777015C29519}" destId="{2BAA24A8-C67E-4760-B5C3-B80FBE19DF86}" srcOrd="2" destOrd="0" presId="urn:microsoft.com/office/officeart/2005/8/layout/cycle1"/>
    <dgm:cxn modelId="{E3F8AEDB-BD25-4FE2-859A-EE0518D0B720}" type="presParOf" srcId="{153A04D0-8ACD-4BFB-918C-777015C29519}" destId="{5DE138D6-39D5-4559-8BC8-B8B88C96A553}" srcOrd="3" destOrd="0" presId="urn:microsoft.com/office/officeart/2005/8/layout/cycle1"/>
    <dgm:cxn modelId="{AF6E2864-B598-48CC-9CF5-078CC802AC64}" type="presParOf" srcId="{153A04D0-8ACD-4BFB-918C-777015C29519}" destId="{D91AFE9D-5D54-4AF4-A8CA-DD8303C20C2D}" srcOrd="4" destOrd="0" presId="urn:microsoft.com/office/officeart/2005/8/layout/cycle1"/>
    <dgm:cxn modelId="{6DC0032F-4F47-43CA-9258-76DFCADD30D6}" type="presParOf" srcId="{153A04D0-8ACD-4BFB-918C-777015C29519}" destId="{89DF0827-1668-4678-833B-8101E3940183}" srcOrd="5" destOrd="0" presId="urn:microsoft.com/office/officeart/2005/8/layout/cycle1"/>
    <dgm:cxn modelId="{C7210D26-2580-4593-AAC3-1F95871C9369}" type="presParOf" srcId="{153A04D0-8ACD-4BFB-918C-777015C29519}" destId="{60BCAC52-7261-4957-A793-C49D80BC9FB1}" srcOrd="6" destOrd="0" presId="urn:microsoft.com/office/officeart/2005/8/layout/cycle1"/>
    <dgm:cxn modelId="{67AE0D1D-91F9-4B83-9624-006EA0ACA42B}" type="presParOf" srcId="{153A04D0-8ACD-4BFB-918C-777015C29519}" destId="{93E7F02E-894D-496A-A129-C9CAA0785E48}" srcOrd="7" destOrd="0" presId="urn:microsoft.com/office/officeart/2005/8/layout/cycle1"/>
    <dgm:cxn modelId="{52860DE8-1F10-4B49-901E-4C57D79F2E95}" type="presParOf" srcId="{153A04D0-8ACD-4BFB-918C-777015C29519}" destId="{4617A78F-BF18-4E5C-8A49-F4B5D4714A46}" srcOrd="8" destOrd="0" presId="urn:microsoft.com/office/officeart/2005/8/layout/cycle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3709D5B-BFDC-4524-811D-CE4DFF7E52DE}" type="doc">
      <dgm:prSet loTypeId="urn:microsoft.com/office/officeart/2005/8/layout/cycle1" loCatId="cycle" qsTypeId="urn:microsoft.com/office/officeart/2005/8/quickstyle/simple4" qsCatId="simple" csTypeId="urn:microsoft.com/office/officeart/2005/8/colors/accent1_2" csCatId="accent1" phldr="1"/>
      <dgm:spPr/>
      <dgm:t>
        <a:bodyPr/>
        <a:lstStyle/>
        <a:p>
          <a:endParaRPr lang="en-US"/>
        </a:p>
      </dgm:t>
    </dgm:pt>
    <dgm:pt modelId="{1A6F6FC1-3B91-4061-A61C-525987375F6F}">
      <dgm:prSet phldrT="[Text]" custT="1"/>
      <dgm:spPr/>
      <dgm:t>
        <a:bodyPr/>
        <a:lstStyle/>
        <a:p>
          <a:r>
            <a:rPr lang="en-US" sz="1600"/>
            <a:t>Investment Agent</a:t>
          </a:r>
        </a:p>
      </dgm:t>
    </dgm:pt>
    <dgm:pt modelId="{FF97A5D4-E971-4785-9287-16917988B0F5}" type="parTrans" cxnId="{EEAE4FE9-2499-4E23-8D9A-1CE95425CF3F}">
      <dgm:prSet/>
      <dgm:spPr/>
      <dgm:t>
        <a:bodyPr/>
        <a:lstStyle/>
        <a:p>
          <a:endParaRPr lang="en-US"/>
        </a:p>
      </dgm:t>
    </dgm:pt>
    <dgm:pt modelId="{5AF5B03E-7855-4EEB-A894-4407813F4D1E}" type="sibTrans" cxnId="{EEAE4FE9-2499-4E23-8D9A-1CE95425CF3F}">
      <dgm:prSet/>
      <dgm:spPr/>
      <dgm:t>
        <a:bodyPr/>
        <a:lstStyle/>
        <a:p>
          <a:endParaRPr lang="en-US"/>
        </a:p>
      </dgm:t>
    </dgm:pt>
    <dgm:pt modelId="{B52CB455-8408-4052-8E69-10B759C41FA6}">
      <dgm:prSet phldrT="[Text]" custT="1"/>
      <dgm:spPr/>
      <dgm:t>
        <a:bodyPr/>
        <a:lstStyle/>
        <a:p>
          <a:r>
            <a:rPr lang="en-US" sz="1600"/>
            <a:t>&lt;Comapny Ticker&gt;</a:t>
          </a:r>
        </a:p>
      </dgm:t>
    </dgm:pt>
    <dgm:pt modelId="{2396C416-D6F1-46E8-984A-32EF893C3A6E}" type="parTrans" cxnId="{B5C3AA0B-0F7F-4671-B5F2-264889429B4F}">
      <dgm:prSet/>
      <dgm:spPr/>
      <dgm:t>
        <a:bodyPr/>
        <a:lstStyle/>
        <a:p>
          <a:endParaRPr lang="en-US"/>
        </a:p>
      </dgm:t>
    </dgm:pt>
    <dgm:pt modelId="{F101A2D7-F991-42C3-AAD3-BE3A62EA6E7F}" type="sibTrans" cxnId="{B5C3AA0B-0F7F-4671-B5F2-264889429B4F}">
      <dgm:prSet/>
      <dgm:spPr/>
      <dgm:t>
        <a:bodyPr/>
        <a:lstStyle/>
        <a:p>
          <a:endParaRPr lang="en-US"/>
        </a:p>
      </dgm:t>
    </dgm:pt>
    <dgm:pt modelId="{2F10031B-7AB9-480F-AE16-4201AFE88C40}">
      <dgm:prSet phldrT="[Text]" custT="1"/>
      <dgm:spPr/>
      <dgm:t>
        <a:bodyPr/>
        <a:lstStyle/>
        <a:p>
          <a:r>
            <a:rPr lang="en-US" sz="1600"/>
            <a:t>Investor</a:t>
          </a:r>
        </a:p>
      </dgm:t>
    </dgm:pt>
    <dgm:pt modelId="{4C7220BA-1280-4C1B-B23B-BAA1CD8481A5}" type="parTrans" cxnId="{CD145895-A683-4CAE-BBB3-04137CA8E795}">
      <dgm:prSet/>
      <dgm:spPr/>
      <dgm:t>
        <a:bodyPr/>
        <a:lstStyle/>
        <a:p>
          <a:endParaRPr lang="en-US"/>
        </a:p>
      </dgm:t>
    </dgm:pt>
    <dgm:pt modelId="{5053C309-40A6-4AA4-A866-14DFC99BD906}" type="sibTrans" cxnId="{CD145895-A683-4CAE-BBB3-04137CA8E795}">
      <dgm:prSet/>
      <dgm:spPr/>
      <dgm:t>
        <a:bodyPr/>
        <a:lstStyle/>
        <a:p>
          <a:endParaRPr lang="en-US"/>
        </a:p>
      </dgm:t>
    </dgm:pt>
    <dgm:pt modelId="{153A04D0-8ACD-4BFB-918C-777015C29519}" type="pres">
      <dgm:prSet presAssocID="{33709D5B-BFDC-4524-811D-CE4DFF7E52DE}" presName="cycle" presStyleCnt="0">
        <dgm:presLayoutVars>
          <dgm:dir/>
          <dgm:resizeHandles val="exact"/>
        </dgm:presLayoutVars>
      </dgm:prSet>
      <dgm:spPr/>
    </dgm:pt>
    <dgm:pt modelId="{3494C702-9BDC-408C-BA00-D9A4DACC85D1}" type="pres">
      <dgm:prSet presAssocID="{1A6F6FC1-3B91-4061-A61C-525987375F6F}" presName="dummy" presStyleCnt="0"/>
      <dgm:spPr/>
    </dgm:pt>
    <dgm:pt modelId="{0AAB1575-1413-470E-90C4-ED973E6719E2}" type="pres">
      <dgm:prSet presAssocID="{1A6F6FC1-3B91-4061-A61C-525987375F6F}" presName="node" presStyleLbl="revTx" presStyleIdx="0" presStyleCnt="3" custScaleX="111560" custScaleY="62628" custRadScaleRad="106118" custRadScaleInc="7523">
        <dgm:presLayoutVars>
          <dgm:bulletEnabled val="1"/>
        </dgm:presLayoutVars>
      </dgm:prSet>
      <dgm:spPr/>
    </dgm:pt>
    <dgm:pt modelId="{2BAA24A8-C67E-4760-B5C3-B80FBE19DF86}" type="pres">
      <dgm:prSet presAssocID="{5AF5B03E-7855-4EEB-A894-4407813F4D1E}" presName="sibTrans" presStyleLbl="node1" presStyleIdx="0" presStyleCnt="3" custLinFactNeighborX="-1955" custLinFactNeighborY="-838"/>
      <dgm:spPr/>
    </dgm:pt>
    <dgm:pt modelId="{5DE138D6-39D5-4559-8BC8-B8B88C96A553}" type="pres">
      <dgm:prSet presAssocID="{B52CB455-8408-4052-8E69-10B759C41FA6}" presName="dummy" presStyleCnt="0"/>
      <dgm:spPr/>
    </dgm:pt>
    <dgm:pt modelId="{D91AFE9D-5D54-4AF4-A8CA-DD8303C20C2D}" type="pres">
      <dgm:prSet presAssocID="{B52CB455-8408-4052-8E69-10B759C41FA6}" presName="node" presStyleLbl="revTx" presStyleIdx="1" presStyleCnt="3" custScaleX="111855" custScaleY="68382" custRadScaleRad="95692" custRadScaleInc="-2736">
        <dgm:presLayoutVars>
          <dgm:bulletEnabled val="1"/>
        </dgm:presLayoutVars>
      </dgm:prSet>
      <dgm:spPr/>
    </dgm:pt>
    <dgm:pt modelId="{89DF0827-1668-4678-833B-8101E3940183}" type="pres">
      <dgm:prSet presAssocID="{F101A2D7-F991-42C3-AAD3-BE3A62EA6E7F}" presName="sibTrans" presStyleLbl="node1" presStyleIdx="1" presStyleCnt="3" custScaleX="100281" custScaleY="95923"/>
      <dgm:spPr/>
    </dgm:pt>
    <dgm:pt modelId="{60BCAC52-7261-4957-A793-C49D80BC9FB1}" type="pres">
      <dgm:prSet presAssocID="{2F10031B-7AB9-480F-AE16-4201AFE88C40}" presName="dummy" presStyleCnt="0"/>
      <dgm:spPr/>
    </dgm:pt>
    <dgm:pt modelId="{93E7F02E-894D-496A-A129-C9CAA0785E48}" type="pres">
      <dgm:prSet presAssocID="{2F10031B-7AB9-480F-AE16-4201AFE88C40}" presName="node" presStyleLbl="revTx" presStyleIdx="2" presStyleCnt="3" custScaleY="70241">
        <dgm:presLayoutVars>
          <dgm:bulletEnabled val="1"/>
        </dgm:presLayoutVars>
      </dgm:prSet>
      <dgm:spPr/>
    </dgm:pt>
    <dgm:pt modelId="{4617A78F-BF18-4E5C-8A49-F4B5D4714A46}" type="pres">
      <dgm:prSet presAssocID="{5053C309-40A6-4AA4-A866-14DFC99BD906}" presName="sibTrans" presStyleLbl="node1" presStyleIdx="2" presStyleCnt="3" custLinFactNeighborX="-1676" custLinFactNeighborY="-1676"/>
      <dgm:spPr/>
    </dgm:pt>
  </dgm:ptLst>
  <dgm:cxnLst>
    <dgm:cxn modelId="{59B09300-5364-4EDC-BA41-8A3774272903}" type="presOf" srcId="{5053C309-40A6-4AA4-A866-14DFC99BD906}" destId="{4617A78F-BF18-4E5C-8A49-F4B5D4714A46}" srcOrd="0" destOrd="0" presId="urn:microsoft.com/office/officeart/2005/8/layout/cycle1"/>
    <dgm:cxn modelId="{B5C3AA0B-0F7F-4671-B5F2-264889429B4F}" srcId="{33709D5B-BFDC-4524-811D-CE4DFF7E52DE}" destId="{B52CB455-8408-4052-8E69-10B759C41FA6}" srcOrd="1" destOrd="0" parTransId="{2396C416-D6F1-46E8-984A-32EF893C3A6E}" sibTransId="{F101A2D7-F991-42C3-AAD3-BE3A62EA6E7F}"/>
    <dgm:cxn modelId="{70D7AA22-2F02-4E4A-AED0-E4D93426D7A4}" type="presOf" srcId="{F101A2D7-F991-42C3-AAD3-BE3A62EA6E7F}" destId="{89DF0827-1668-4678-833B-8101E3940183}" srcOrd="0" destOrd="0" presId="urn:microsoft.com/office/officeart/2005/8/layout/cycle1"/>
    <dgm:cxn modelId="{CD48473F-20A3-462B-A508-A93929347DC3}" type="presOf" srcId="{2F10031B-7AB9-480F-AE16-4201AFE88C40}" destId="{93E7F02E-894D-496A-A129-C9CAA0785E48}" srcOrd="0" destOrd="0" presId="urn:microsoft.com/office/officeart/2005/8/layout/cycle1"/>
    <dgm:cxn modelId="{912CF689-E1DE-489A-B07F-723F4B72167E}" type="presOf" srcId="{33709D5B-BFDC-4524-811D-CE4DFF7E52DE}" destId="{153A04D0-8ACD-4BFB-918C-777015C29519}" srcOrd="0" destOrd="0" presId="urn:microsoft.com/office/officeart/2005/8/layout/cycle1"/>
    <dgm:cxn modelId="{23C2FB92-3112-4289-B44B-A6B6077BD84D}" type="presOf" srcId="{1A6F6FC1-3B91-4061-A61C-525987375F6F}" destId="{0AAB1575-1413-470E-90C4-ED973E6719E2}" srcOrd="0" destOrd="0" presId="urn:microsoft.com/office/officeart/2005/8/layout/cycle1"/>
    <dgm:cxn modelId="{CD145895-A683-4CAE-BBB3-04137CA8E795}" srcId="{33709D5B-BFDC-4524-811D-CE4DFF7E52DE}" destId="{2F10031B-7AB9-480F-AE16-4201AFE88C40}" srcOrd="2" destOrd="0" parTransId="{4C7220BA-1280-4C1B-B23B-BAA1CD8481A5}" sibTransId="{5053C309-40A6-4AA4-A866-14DFC99BD906}"/>
    <dgm:cxn modelId="{91C60A9C-FB0E-4450-936D-7A00CCC3EDDA}" type="presOf" srcId="{B52CB455-8408-4052-8E69-10B759C41FA6}" destId="{D91AFE9D-5D54-4AF4-A8CA-DD8303C20C2D}" srcOrd="0" destOrd="0" presId="urn:microsoft.com/office/officeart/2005/8/layout/cycle1"/>
    <dgm:cxn modelId="{35ADA5A4-1105-4909-982F-6E04E2081486}" type="presOf" srcId="{5AF5B03E-7855-4EEB-A894-4407813F4D1E}" destId="{2BAA24A8-C67E-4760-B5C3-B80FBE19DF86}" srcOrd="0" destOrd="0" presId="urn:microsoft.com/office/officeart/2005/8/layout/cycle1"/>
    <dgm:cxn modelId="{EEAE4FE9-2499-4E23-8D9A-1CE95425CF3F}" srcId="{33709D5B-BFDC-4524-811D-CE4DFF7E52DE}" destId="{1A6F6FC1-3B91-4061-A61C-525987375F6F}" srcOrd="0" destOrd="0" parTransId="{FF97A5D4-E971-4785-9287-16917988B0F5}" sibTransId="{5AF5B03E-7855-4EEB-A894-4407813F4D1E}"/>
    <dgm:cxn modelId="{3F4873FC-B640-45F9-8C8A-2BE0164794C8}" type="presParOf" srcId="{153A04D0-8ACD-4BFB-918C-777015C29519}" destId="{3494C702-9BDC-408C-BA00-D9A4DACC85D1}" srcOrd="0" destOrd="0" presId="urn:microsoft.com/office/officeart/2005/8/layout/cycle1"/>
    <dgm:cxn modelId="{F7C87E45-9B2D-4602-B8F8-72A339CBDF47}" type="presParOf" srcId="{153A04D0-8ACD-4BFB-918C-777015C29519}" destId="{0AAB1575-1413-470E-90C4-ED973E6719E2}" srcOrd="1" destOrd="0" presId="urn:microsoft.com/office/officeart/2005/8/layout/cycle1"/>
    <dgm:cxn modelId="{BFBC855A-5C51-48B8-82E6-B0A8F64845C9}" type="presParOf" srcId="{153A04D0-8ACD-4BFB-918C-777015C29519}" destId="{2BAA24A8-C67E-4760-B5C3-B80FBE19DF86}" srcOrd="2" destOrd="0" presId="urn:microsoft.com/office/officeart/2005/8/layout/cycle1"/>
    <dgm:cxn modelId="{819E4E48-BBEC-437E-806B-6ABCC1052C2F}" type="presParOf" srcId="{153A04D0-8ACD-4BFB-918C-777015C29519}" destId="{5DE138D6-39D5-4559-8BC8-B8B88C96A553}" srcOrd="3" destOrd="0" presId="urn:microsoft.com/office/officeart/2005/8/layout/cycle1"/>
    <dgm:cxn modelId="{70C03640-0960-4E23-A93B-D1C4CC8634BB}" type="presParOf" srcId="{153A04D0-8ACD-4BFB-918C-777015C29519}" destId="{D91AFE9D-5D54-4AF4-A8CA-DD8303C20C2D}" srcOrd="4" destOrd="0" presId="urn:microsoft.com/office/officeart/2005/8/layout/cycle1"/>
    <dgm:cxn modelId="{B00D85C1-0F92-4487-845C-79CF8125633A}" type="presParOf" srcId="{153A04D0-8ACD-4BFB-918C-777015C29519}" destId="{89DF0827-1668-4678-833B-8101E3940183}" srcOrd="5" destOrd="0" presId="urn:microsoft.com/office/officeart/2005/8/layout/cycle1"/>
    <dgm:cxn modelId="{AE58F6FC-43B0-4262-86E5-603CCB89BA8E}" type="presParOf" srcId="{153A04D0-8ACD-4BFB-918C-777015C29519}" destId="{60BCAC52-7261-4957-A793-C49D80BC9FB1}" srcOrd="6" destOrd="0" presId="urn:microsoft.com/office/officeart/2005/8/layout/cycle1"/>
    <dgm:cxn modelId="{48468B5A-A8FA-450F-B774-0A750A4EC30A}" type="presParOf" srcId="{153A04D0-8ACD-4BFB-918C-777015C29519}" destId="{93E7F02E-894D-496A-A129-C9CAA0785E48}" srcOrd="7" destOrd="0" presId="urn:microsoft.com/office/officeart/2005/8/layout/cycle1"/>
    <dgm:cxn modelId="{1E64C5D5-B583-42E8-BF9A-C8CC5DADFE0D}" type="presParOf" srcId="{153A04D0-8ACD-4BFB-918C-777015C29519}" destId="{4617A78F-BF18-4E5C-8A49-F4B5D4714A46}" srcOrd="8" destOrd="0" presId="urn:microsoft.com/office/officeart/2005/8/layout/cycle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AB1575-1413-470E-90C4-ED973E6719E2}">
      <dsp:nvSpPr>
        <dsp:cNvPr id="0" name=""/>
        <dsp:cNvSpPr/>
      </dsp:nvSpPr>
      <dsp:spPr>
        <a:xfrm>
          <a:off x="3457318" y="603521"/>
          <a:ext cx="1404636" cy="7885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r>
            <a:rPr lang="en-US" sz="1600" kern="1200"/>
            <a:t>Investment Agent</a:t>
          </a:r>
        </a:p>
      </dsp:txBody>
      <dsp:txXfrm>
        <a:off x="3457318" y="603521"/>
        <a:ext cx="1404636" cy="788540"/>
      </dsp:txXfrm>
    </dsp:sp>
    <dsp:sp modelId="{2BAA24A8-C67E-4760-B5C3-B80FBE19DF86}">
      <dsp:nvSpPr>
        <dsp:cNvPr id="0" name=""/>
        <dsp:cNvSpPr/>
      </dsp:nvSpPr>
      <dsp:spPr>
        <a:xfrm>
          <a:off x="1521628" y="-36346"/>
          <a:ext cx="2975319" cy="2975319"/>
        </a:xfrm>
        <a:prstGeom prst="circularArrow">
          <a:avLst>
            <a:gd name="adj1" fmla="val 8252"/>
            <a:gd name="adj2" fmla="val 576414"/>
            <a:gd name="adj3" fmla="val 2849964"/>
            <a:gd name="adj4" fmla="val 21362920"/>
            <a:gd name="adj5" fmla="val 9627"/>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D91AFE9D-5D54-4AF4-A8CA-DD8303C20C2D}">
      <dsp:nvSpPr>
        <dsp:cNvPr id="0" name=""/>
        <dsp:cNvSpPr/>
      </dsp:nvSpPr>
      <dsp:spPr>
        <a:xfrm>
          <a:off x="2322576" y="2324509"/>
          <a:ext cx="1408350" cy="86098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r>
            <a:rPr lang="en-US" sz="1600" kern="1200"/>
            <a:t>Investors</a:t>
          </a:r>
        </a:p>
      </dsp:txBody>
      <dsp:txXfrm>
        <a:off x="2322576" y="2324509"/>
        <a:ext cx="1408350" cy="860988"/>
      </dsp:txXfrm>
    </dsp:sp>
    <dsp:sp modelId="{89DF0827-1668-4678-833B-8101E3940183}">
      <dsp:nvSpPr>
        <dsp:cNvPr id="0" name=""/>
        <dsp:cNvSpPr/>
      </dsp:nvSpPr>
      <dsp:spPr>
        <a:xfrm>
          <a:off x="1519391" y="99686"/>
          <a:ext cx="2983679" cy="2854015"/>
        </a:xfrm>
        <a:prstGeom prst="circularArrow">
          <a:avLst>
            <a:gd name="adj1" fmla="val 8252"/>
            <a:gd name="adj2" fmla="val 576414"/>
            <a:gd name="adj3" fmla="val 10531187"/>
            <a:gd name="adj4" fmla="val 7458708"/>
            <a:gd name="adj5" fmla="val 9627"/>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93E7F02E-894D-496A-A129-C9CAA0785E48}">
      <dsp:nvSpPr>
        <dsp:cNvPr id="0" name=""/>
        <dsp:cNvSpPr/>
      </dsp:nvSpPr>
      <dsp:spPr>
        <a:xfrm>
          <a:off x="1316876" y="533132"/>
          <a:ext cx="1259085" cy="88439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r>
            <a:rPr lang="en-US" sz="1600" kern="1200"/>
            <a:t>&lt;Comapny Ticker&gt;</a:t>
          </a:r>
        </a:p>
      </dsp:txBody>
      <dsp:txXfrm>
        <a:off x="1316876" y="533132"/>
        <a:ext cx="1259085" cy="884394"/>
      </dsp:txXfrm>
    </dsp:sp>
    <dsp:sp modelId="{4617A78F-BF18-4E5C-8A49-F4B5D4714A46}">
      <dsp:nvSpPr>
        <dsp:cNvPr id="0" name=""/>
        <dsp:cNvSpPr/>
      </dsp:nvSpPr>
      <dsp:spPr>
        <a:xfrm>
          <a:off x="1533144" y="-2551"/>
          <a:ext cx="2975319" cy="2975319"/>
        </a:xfrm>
        <a:prstGeom prst="circularArrow">
          <a:avLst>
            <a:gd name="adj1" fmla="val 8252"/>
            <a:gd name="adj2" fmla="val 576414"/>
            <a:gd name="adj3" fmla="val 18002026"/>
            <a:gd name="adj4" fmla="val 14151653"/>
            <a:gd name="adj5" fmla="val 9627"/>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AB1575-1413-470E-90C4-ED973E6719E2}">
      <dsp:nvSpPr>
        <dsp:cNvPr id="0" name=""/>
        <dsp:cNvSpPr/>
      </dsp:nvSpPr>
      <dsp:spPr>
        <a:xfrm>
          <a:off x="3530778" y="616579"/>
          <a:ext cx="1434356" cy="8052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r>
            <a:rPr lang="en-US" sz="1600" kern="1200"/>
            <a:t>Investment Agent</a:t>
          </a:r>
        </a:p>
      </dsp:txBody>
      <dsp:txXfrm>
        <a:off x="3530778" y="616579"/>
        <a:ext cx="1434356" cy="805224"/>
      </dsp:txXfrm>
    </dsp:sp>
    <dsp:sp modelId="{2BAA24A8-C67E-4760-B5C3-B80FBE19DF86}">
      <dsp:nvSpPr>
        <dsp:cNvPr id="0" name=""/>
        <dsp:cNvSpPr/>
      </dsp:nvSpPr>
      <dsp:spPr>
        <a:xfrm>
          <a:off x="1553495" y="-36999"/>
          <a:ext cx="3038924" cy="3038924"/>
        </a:xfrm>
        <a:prstGeom prst="circularArrow">
          <a:avLst>
            <a:gd name="adj1" fmla="val 8250"/>
            <a:gd name="adj2" fmla="val 576263"/>
            <a:gd name="adj3" fmla="val 2850711"/>
            <a:gd name="adj4" fmla="val 21362542"/>
            <a:gd name="adj5" fmla="val 9625"/>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D91AFE9D-5D54-4AF4-A8CA-DD8303C20C2D}">
      <dsp:nvSpPr>
        <dsp:cNvPr id="0" name=""/>
        <dsp:cNvSpPr/>
      </dsp:nvSpPr>
      <dsp:spPr>
        <a:xfrm>
          <a:off x="2371724" y="2374449"/>
          <a:ext cx="1438149" cy="8792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r>
            <a:rPr lang="en-US" sz="1600" kern="1200"/>
            <a:t>&lt;Comapny Ticker&gt;</a:t>
          </a:r>
        </a:p>
      </dsp:txBody>
      <dsp:txXfrm>
        <a:off x="2371724" y="2374449"/>
        <a:ext cx="1438149" cy="879205"/>
      </dsp:txXfrm>
    </dsp:sp>
    <dsp:sp modelId="{89DF0827-1668-4678-833B-8101E3940183}">
      <dsp:nvSpPr>
        <dsp:cNvPr id="0" name=""/>
        <dsp:cNvSpPr/>
      </dsp:nvSpPr>
      <dsp:spPr>
        <a:xfrm>
          <a:off x="1551219" y="101922"/>
          <a:ext cx="3047464" cy="2915027"/>
        </a:xfrm>
        <a:prstGeom prst="circularArrow">
          <a:avLst>
            <a:gd name="adj1" fmla="val 8250"/>
            <a:gd name="adj2" fmla="val 576263"/>
            <a:gd name="adj3" fmla="val 10531692"/>
            <a:gd name="adj4" fmla="val 7458098"/>
            <a:gd name="adj5" fmla="val 9625"/>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93E7F02E-894D-496A-A129-C9CAA0785E48}">
      <dsp:nvSpPr>
        <dsp:cNvPr id="0" name=""/>
        <dsp:cNvSpPr/>
      </dsp:nvSpPr>
      <dsp:spPr>
        <a:xfrm>
          <a:off x="1344457" y="544695"/>
          <a:ext cx="1285726" cy="90310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r>
            <a:rPr lang="en-US" sz="1600" kern="1200"/>
            <a:t>Investor</a:t>
          </a:r>
        </a:p>
      </dsp:txBody>
      <dsp:txXfrm>
        <a:off x="1344457" y="544695"/>
        <a:ext cx="1285726" cy="903106"/>
      </dsp:txXfrm>
    </dsp:sp>
    <dsp:sp modelId="{4617A78F-BF18-4E5C-8A49-F4B5D4714A46}">
      <dsp:nvSpPr>
        <dsp:cNvPr id="0" name=""/>
        <dsp:cNvSpPr/>
      </dsp:nvSpPr>
      <dsp:spPr>
        <a:xfrm>
          <a:off x="1565249" y="6993"/>
          <a:ext cx="3038924" cy="3038924"/>
        </a:xfrm>
        <a:prstGeom prst="circularArrow">
          <a:avLst>
            <a:gd name="adj1" fmla="val 8250"/>
            <a:gd name="adj2" fmla="val 576263"/>
            <a:gd name="adj3" fmla="val 18002666"/>
            <a:gd name="adj4" fmla="val 14151034"/>
            <a:gd name="adj5" fmla="val 9625"/>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1F401F-82E0-4406-8D3C-3E926874D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10</Pages>
  <Words>1315</Words>
  <Characters>7500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&lt;COMPANY NAME&gt;</vt:lpstr>
    </vt:vector>
  </TitlesOfParts>
  <Company>HP</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&lt;COMPANY NAME&gt;</dc:title>
  <dc:subject>SHORT TERM SUKUK--Musharakah (Shirkat-ul-Aqd)</dc:subject>
  <dc:creator>by al-hilal shariah advisors</dc:creator>
  <cp:lastModifiedBy>hp</cp:lastModifiedBy>
  <cp:revision>37</cp:revision>
  <cp:lastPrinted>2022-06-14T11:49:00Z</cp:lastPrinted>
  <dcterms:created xsi:type="dcterms:W3CDTF">2022-04-18T08:39:00Z</dcterms:created>
  <dcterms:modified xsi:type="dcterms:W3CDTF">2022-07-15T06:02:00Z</dcterms:modified>
</cp:coreProperties>
</file>